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color w:val="auto"/>
          <w:spacing w:val="0"/>
          <w:sz w:val="44"/>
          <w:szCs w:val="44"/>
          <w:highlight w:val="none"/>
        </w:rPr>
      </w:pPr>
      <w:r>
        <w:rPr>
          <w:rFonts w:hint="eastAsia" w:ascii="方正小标宋简体" w:hAnsi="方正小标宋简体" w:eastAsia="方正小标宋简体" w:cs="方正小标宋简体"/>
          <w:color w:val="auto"/>
          <w:spacing w:val="0"/>
          <w:sz w:val="44"/>
          <w:szCs w:val="44"/>
          <w:highlight w:val="none"/>
          <w:lang w:eastAsia="zh-CN"/>
        </w:rPr>
        <w:t>内蒙古自治区</w:t>
      </w:r>
      <w:r>
        <w:rPr>
          <w:rFonts w:hint="eastAsia" w:ascii="方正小标宋简体" w:hAnsi="方正小标宋简体" w:eastAsia="方正小标宋简体" w:cs="方正小标宋简体"/>
          <w:color w:val="auto"/>
          <w:spacing w:val="0"/>
          <w:sz w:val="44"/>
          <w:szCs w:val="44"/>
          <w:highlight w:val="none"/>
        </w:rPr>
        <w:t>第五次全国经济普查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仿宋_GB2312" w:eastAsia="仿宋_GB2312"/>
          <w:color w:val="auto"/>
          <w:spacing w:val="0"/>
          <w:sz w:val="36"/>
          <w:szCs w:val="36"/>
          <w:highlight w:val="none"/>
        </w:rPr>
      </w:pPr>
      <w:r>
        <w:rPr>
          <w:rFonts w:hint="eastAsia" w:ascii="方正小标宋简体" w:hAnsi="方正小标宋简体" w:eastAsia="方正小标宋简体" w:cs="方正小标宋简体"/>
          <w:color w:val="auto"/>
          <w:spacing w:val="0"/>
          <w:sz w:val="44"/>
          <w:szCs w:val="44"/>
          <w:highlight w:val="none"/>
          <w:lang w:eastAsia="zh-CN"/>
        </w:rPr>
        <w:t>投入产出调查</w:t>
      </w:r>
      <w:r>
        <w:rPr>
          <w:rFonts w:hint="eastAsia" w:ascii="方正小标宋简体" w:hAnsi="方正小标宋简体" w:eastAsia="方正小标宋简体" w:cs="方正小标宋简体"/>
          <w:color w:val="auto"/>
          <w:spacing w:val="0"/>
          <w:sz w:val="44"/>
          <w:szCs w:val="44"/>
          <w:highlight w:val="none"/>
        </w:rPr>
        <w:t>课题研究招标管理办法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center"/>
        <w:textAlignment w:val="auto"/>
        <w:rPr>
          <w:rFonts w:hint="eastAsia" w:ascii="楷体" w:hAnsi="楷体" w:eastAsia="楷体"/>
          <w:color w:val="auto"/>
          <w:sz w:val="32"/>
          <w:szCs w:val="32"/>
          <w:highlight w:val="none"/>
        </w:rPr>
      </w:pP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为充分调动社会各方面力量，</w:t>
      </w:r>
      <w:r>
        <w:rPr>
          <w:rFonts w:hint="eastAsia" w:ascii="仿宋_GB2312" w:hAnsi="仿宋_GB2312" w:eastAsia="仿宋_GB2312" w:cs="仿宋_GB2312"/>
          <w:color w:val="auto"/>
          <w:spacing w:val="4"/>
          <w:w w:val="97"/>
          <w:sz w:val="32"/>
          <w:szCs w:val="32"/>
          <w:highlight w:val="none"/>
          <w:lang w:eastAsia="zh-CN"/>
        </w:rPr>
        <w:t>深入开发应用内蒙古第五次</w:t>
      </w:r>
      <w:r>
        <w:rPr>
          <w:rFonts w:hint="eastAsia" w:hAnsi="仿宋_GB2312" w:cs="仿宋_GB2312"/>
          <w:color w:val="auto"/>
          <w:spacing w:val="4"/>
          <w:w w:val="97"/>
          <w:sz w:val="32"/>
          <w:szCs w:val="32"/>
          <w:highlight w:val="none"/>
          <w:lang w:eastAsia="zh-CN"/>
        </w:rPr>
        <w:t>全国</w:t>
      </w:r>
      <w:r>
        <w:rPr>
          <w:rFonts w:hint="eastAsia" w:ascii="仿宋_GB2312" w:hAnsi="仿宋_GB2312" w:eastAsia="仿宋_GB2312" w:cs="仿宋_GB2312"/>
          <w:color w:val="auto"/>
          <w:spacing w:val="4"/>
          <w:w w:val="97"/>
          <w:sz w:val="32"/>
          <w:szCs w:val="32"/>
          <w:highlight w:val="none"/>
          <w:lang w:eastAsia="zh-CN"/>
        </w:rPr>
        <w:t>经济普查投入产出调查</w:t>
      </w:r>
      <w:r>
        <w:rPr>
          <w:rFonts w:hint="eastAsia" w:ascii="仿宋_GB2312" w:hAnsi="仿宋_GB2312" w:eastAsia="仿宋_GB2312" w:cs="仿宋_GB2312"/>
          <w:color w:val="auto"/>
          <w:spacing w:val="4"/>
          <w:w w:val="97"/>
          <w:sz w:val="32"/>
          <w:szCs w:val="32"/>
          <w:highlight w:val="none"/>
        </w:rPr>
        <w:t>资料，</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第五次全国经济普查领导小组办公室（以下简称“</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经济普查办公室”）决定采取公开招标的方式，面向全社会组织</w:t>
      </w:r>
      <w:r>
        <w:rPr>
          <w:rFonts w:hint="eastAsia" w:ascii="仿宋_GB2312" w:hAnsi="仿宋_GB2312" w:eastAsia="仿宋_GB2312" w:cs="仿宋_GB2312"/>
          <w:color w:val="auto"/>
          <w:spacing w:val="4"/>
          <w:w w:val="97"/>
          <w:sz w:val="32"/>
          <w:szCs w:val="32"/>
          <w:highlight w:val="none"/>
          <w:lang w:eastAsia="zh-CN"/>
        </w:rPr>
        <w:t>经济普查投入产出调查课题</w:t>
      </w:r>
      <w:r>
        <w:rPr>
          <w:rFonts w:hint="eastAsia" w:ascii="仿宋_GB2312" w:hAnsi="仿宋_GB2312" w:eastAsia="仿宋_GB2312" w:cs="仿宋_GB2312"/>
          <w:color w:val="auto"/>
          <w:spacing w:val="4"/>
          <w:w w:val="97"/>
          <w:sz w:val="32"/>
          <w:szCs w:val="32"/>
          <w:highlight w:val="none"/>
        </w:rPr>
        <w:t>研究。根据《全国经济普查条例》的有关规定，特制定本办法。</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一、组织实施</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第一条</w:t>
      </w:r>
      <w:r>
        <w:rPr>
          <w:rFonts w:hint="eastAsia" w:ascii="仿宋_GB2312" w:hAnsi="仿宋_GB2312" w:eastAsia="仿宋_GB2312" w:cs="仿宋_GB2312"/>
          <w:color w:val="auto"/>
          <w:spacing w:val="4"/>
          <w:w w:val="97"/>
          <w:sz w:val="32"/>
          <w:szCs w:val="32"/>
          <w:highlight w:val="none"/>
        </w:rPr>
        <w:t xml:space="preserve">  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课题研究工作，在</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第五次全国经济普查领导小组的领导下进行。课题的招标、评审以及日常管理工作由</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具体组织实施。</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组建由</w:t>
      </w:r>
      <w:r>
        <w:rPr>
          <w:rFonts w:hint="eastAsia" w:ascii="仿宋_GB2312" w:hAnsi="仿宋_GB2312" w:eastAsia="仿宋_GB2312" w:cs="仿宋_GB2312"/>
          <w:color w:val="auto"/>
          <w:spacing w:val="4"/>
          <w:w w:val="97"/>
          <w:sz w:val="32"/>
          <w:szCs w:val="32"/>
          <w:highlight w:val="none"/>
          <w:lang w:eastAsia="zh-CN"/>
        </w:rPr>
        <w:t>区</w:t>
      </w:r>
      <w:r>
        <w:rPr>
          <w:rFonts w:hint="eastAsia" w:ascii="仿宋_GB2312" w:hAnsi="仿宋_GB2312" w:eastAsia="仿宋_GB2312" w:cs="仿宋_GB2312"/>
          <w:color w:val="auto"/>
          <w:spacing w:val="4"/>
          <w:w w:val="97"/>
          <w:sz w:val="32"/>
          <w:szCs w:val="32"/>
          <w:highlight w:val="none"/>
        </w:rPr>
        <w:t>内</w:t>
      </w:r>
      <w:r>
        <w:rPr>
          <w:rFonts w:hint="eastAsia" w:ascii="仿宋_GB2312" w:hAnsi="仿宋_GB2312" w:eastAsia="仿宋_GB2312" w:cs="仿宋_GB2312"/>
          <w:color w:val="auto"/>
          <w:spacing w:val="4"/>
          <w:w w:val="97"/>
          <w:sz w:val="32"/>
          <w:szCs w:val="32"/>
          <w:highlight w:val="none"/>
          <w:lang w:eastAsia="zh-CN"/>
        </w:rPr>
        <w:t>外</w:t>
      </w:r>
      <w:r>
        <w:rPr>
          <w:rFonts w:hint="eastAsia" w:ascii="仿宋_GB2312" w:hAnsi="仿宋_GB2312" w:eastAsia="仿宋_GB2312" w:cs="仿宋_GB2312"/>
          <w:color w:val="auto"/>
          <w:spacing w:val="4"/>
          <w:w w:val="97"/>
          <w:sz w:val="32"/>
          <w:szCs w:val="32"/>
          <w:highlight w:val="none"/>
        </w:rPr>
        <w:t>相关学科专家组成</w:t>
      </w:r>
      <w:r>
        <w:rPr>
          <w:rFonts w:hint="eastAsia" w:ascii="仿宋_GB2312" w:hAnsi="仿宋_GB2312" w:eastAsia="仿宋_GB2312" w:cs="仿宋_GB2312"/>
          <w:color w:val="auto"/>
          <w:spacing w:val="4"/>
          <w:w w:val="97"/>
          <w:sz w:val="32"/>
          <w:szCs w:val="32"/>
          <w:highlight w:val="none"/>
          <w:lang w:eastAsia="zh-CN"/>
        </w:rPr>
        <w:t>专家</w:t>
      </w:r>
      <w:r>
        <w:rPr>
          <w:rFonts w:hint="eastAsia" w:ascii="仿宋_GB2312" w:hAnsi="仿宋_GB2312" w:eastAsia="仿宋_GB2312" w:cs="仿宋_GB2312"/>
          <w:color w:val="auto"/>
          <w:spacing w:val="4"/>
          <w:w w:val="97"/>
          <w:sz w:val="32"/>
          <w:szCs w:val="32"/>
          <w:highlight w:val="none"/>
        </w:rPr>
        <w:t>组，负责研究课题的评审等相关工作。</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二、课题确定</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第三条</w:t>
      </w:r>
      <w:r>
        <w:rPr>
          <w:rFonts w:hint="eastAsia" w:ascii="仿宋_GB2312" w:hAnsi="仿宋_GB2312" w:eastAsia="仿宋_GB2312" w:cs="仿宋_GB2312"/>
          <w:color w:val="auto"/>
          <w:spacing w:val="4"/>
          <w:w w:val="97"/>
          <w:sz w:val="32"/>
          <w:szCs w:val="32"/>
          <w:highlight w:val="none"/>
        </w:rPr>
        <w:t xml:space="preserve">  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课题的参考题目，由</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经过广泛征求各方面的意见，结合</w:t>
      </w:r>
      <w:r>
        <w:rPr>
          <w:rFonts w:hint="eastAsia" w:ascii="仿宋_GB2312" w:hAnsi="仿宋_GB2312" w:eastAsia="仿宋_GB2312" w:cs="仿宋_GB2312"/>
          <w:color w:val="auto"/>
          <w:spacing w:val="4"/>
          <w:w w:val="97"/>
          <w:sz w:val="32"/>
          <w:szCs w:val="32"/>
          <w:highlight w:val="none"/>
          <w:lang w:eastAsia="zh-CN"/>
        </w:rPr>
        <w:t>自治区党</w:t>
      </w:r>
      <w:r>
        <w:rPr>
          <w:rFonts w:hint="eastAsia" w:ascii="仿宋_GB2312" w:hAnsi="仿宋_GB2312" w:eastAsia="仿宋_GB2312" w:cs="仿宋_GB2312"/>
          <w:color w:val="auto"/>
          <w:spacing w:val="4"/>
          <w:w w:val="97"/>
          <w:sz w:val="32"/>
          <w:szCs w:val="32"/>
          <w:highlight w:val="none"/>
        </w:rPr>
        <w:t>委、政府制定的发展战略、发展规划的决策需要，以及经济社会发展和改革的重点领域和热点问题，确定并向社会公开发布。</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第四条</w:t>
      </w:r>
      <w:r>
        <w:rPr>
          <w:rFonts w:hint="eastAsia" w:ascii="仿宋_GB2312" w:hAnsi="仿宋_GB2312" w:eastAsia="仿宋_GB2312" w:cs="仿宋_GB2312"/>
          <w:color w:val="auto"/>
          <w:spacing w:val="4"/>
          <w:w w:val="97"/>
          <w:sz w:val="32"/>
          <w:szCs w:val="32"/>
          <w:highlight w:val="none"/>
        </w:rPr>
        <w:t xml:space="preserve">  所列研究课题参考题目均为选题方向。课题投标单位在选题时，也可根据选题方向和自身研究优势，提出自选课题申请。自选课题一旦中标，视同正式招标课题对待。</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三、课题立项</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第五条</w:t>
      </w:r>
      <w:r>
        <w:rPr>
          <w:rFonts w:hint="eastAsia" w:ascii="仿宋_GB2312" w:hAnsi="仿宋_GB2312" w:eastAsia="仿宋_GB2312" w:cs="仿宋_GB2312"/>
          <w:color w:val="auto"/>
          <w:spacing w:val="4"/>
          <w:w w:val="97"/>
          <w:sz w:val="32"/>
          <w:szCs w:val="32"/>
          <w:highlight w:val="none"/>
        </w:rPr>
        <w:t xml:space="preserve">  经济普查</w:t>
      </w:r>
      <w:r>
        <w:rPr>
          <w:rFonts w:hint="eastAsia" w:ascii="仿宋_GB2312" w:hAnsi="仿宋_GB2312" w:eastAsia="仿宋_GB2312" w:cs="仿宋_GB2312"/>
          <w:color w:val="auto"/>
          <w:spacing w:val="4"/>
          <w:w w:val="97"/>
          <w:sz w:val="32"/>
          <w:szCs w:val="32"/>
          <w:highlight w:val="none"/>
          <w:lang w:eastAsia="zh-CN"/>
        </w:rPr>
        <w:t>投入产出</w:t>
      </w:r>
      <w:r>
        <w:rPr>
          <w:rFonts w:hint="eastAsia" w:hAnsi="仿宋_GB2312" w:cs="仿宋_GB2312"/>
          <w:color w:val="auto"/>
          <w:spacing w:val="4"/>
          <w:w w:val="97"/>
          <w:sz w:val="32"/>
          <w:szCs w:val="32"/>
          <w:highlight w:val="none"/>
          <w:lang w:eastAsia="zh-CN"/>
        </w:rPr>
        <w:t>调查</w:t>
      </w:r>
      <w:r>
        <w:rPr>
          <w:rFonts w:hint="eastAsia" w:ascii="仿宋_GB2312" w:hAnsi="仿宋_GB2312" w:eastAsia="仿宋_GB2312" w:cs="仿宋_GB2312"/>
          <w:color w:val="auto"/>
          <w:spacing w:val="4"/>
          <w:w w:val="97"/>
          <w:sz w:val="32"/>
          <w:szCs w:val="32"/>
          <w:highlight w:val="none"/>
          <w:lang w:eastAsia="zh-CN"/>
        </w:rPr>
        <w:t>课题</w:t>
      </w:r>
      <w:r>
        <w:rPr>
          <w:rFonts w:hint="eastAsia" w:ascii="仿宋_GB2312" w:hAnsi="仿宋_GB2312" w:eastAsia="仿宋_GB2312" w:cs="仿宋_GB2312"/>
          <w:color w:val="auto"/>
          <w:spacing w:val="4"/>
          <w:w w:val="97"/>
          <w:sz w:val="32"/>
          <w:szCs w:val="32"/>
          <w:highlight w:val="none"/>
        </w:rPr>
        <w:t>招标工作将严格按照“公开、公平、择优”的原则，采取</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发布招标公告、相关单位组织申报、专家评审、择优立项的程序进行。凡符合申请条件的单位，均可单独或联合申报。</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第六条</w:t>
      </w:r>
      <w:r>
        <w:rPr>
          <w:rFonts w:hint="eastAsia" w:ascii="仿宋_GB2312" w:hAnsi="仿宋_GB2312" w:eastAsia="仿宋_GB2312" w:cs="仿宋_GB2312"/>
          <w:color w:val="auto"/>
          <w:spacing w:val="4"/>
          <w:w w:val="97"/>
          <w:sz w:val="32"/>
          <w:szCs w:val="32"/>
          <w:highlight w:val="none"/>
        </w:rPr>
        <w:t xml:space="preserve">  课题招标面向政府相关部门、科研机构、</w:t>
      </w:r>
      <w:r>
        <w:rPr>
          <w:rFonts w:hint="eastAsia" w:hAnsi="仿宋_GB2312" w:cs="仿宋_GB2312"/>
          <w:color w:val="auto"/>
          <w:spacing w:val="4"/>
          <w:w w:val="97"/>
          <w:sz w:val="32"/>
          <w:szCs w:val="32"/>
          <w:highlight w:val="none"/>
          <w:lang w:eastAsia="zh-CN"/>
        </w:rPr>
        <w:t>高校</w:t>
      </w:r>
      <w:r>
        <w:rPr>
          <w:rFonts w:hint="eastAsia" w:ascii="仿宋_GB2312" w:hAnsi="仿宋_GB2312" w:eastAsia="仿宋_GB2312" w:cs="仿宋_GB2312"/>
          <w:color w:val="auto"/>
          <w:spacing w:val="4"/>
          <w:w w:val="97"/>
          <w:sz w:val="32"/>
          <w:szCs w:val="32"/>
          <w:highlight w:val="none"/>
        </w:rPr>
        <w:t>、行业协会等单位，课题招标不面向个人。课题申请者应具备以下条件：</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（一）课题负责人应具备扎实的理论知识和实践经验，在申报课题研究领域有较好的工作基础；</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（二）科研机构、大专院校课题负责人应具有副高级（或相当于副高级）以上专业技术职称，不具备副高级（或相当于副高级）以上专业技术职称的，须有两名副高级及以上专业技术职称的同行专家书面推荐；</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（三）课题负责人必须是该课题研究实施全过程的真正组织者和指导者，并承担实质性研究工作，挂名或不承担实质性研究工作的人不得作为课题负责人申请课题；</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（四）一个单位可以申请多个课题，但每个课题必须是不同的负责人。</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课题单位要对课题负责人和课题组成员的政治素质和业务素质负责。课题单位负责人须对课题申请工作进行认真审核，并签署明确意见，加盖公章，承担信誉保证。</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第七条</w:t>
      </w:r>
      <w:r>
        <w:rPr>
          <w:rFonts w:hint="eastAsia" w:ascii="仿宋_GB2312" w:hAnsi="仿宋_GB2312" w:eastAsia="仿宋_GB2312" w:cs="仿宋_GB2312"/>
          <w:color w:val="auto"/>
          <w:spacing w:val="4"/>
          <w:w w:val="97"/>
          <w:sz w:val="32"/>
          <w:szCs w:val="32"/>
          <w:highlight w:val="none"/>
        </w:rPr>
        <w:t xml:space="preserve">  课题投标单位根据自己的研究优势选择课题，如实填写《</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研究课题申请书》《</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研究课题论证活页》《</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研究课题信息表》，并及时报送</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第八条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组织专家组对投标课题进行评审，根据评审结果择优确定中标单位并进行课题立项公示。</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第九条</w:t>
      </w:r>
      <w:r>
        <w:rPr>
          <w:rFonts w:hint="eastAsia" w:ascii="仿宋_GB2312" w:hAnsi="仿宋_GB2312" w:eastAsia="仿宋_GB2312" w:cs="仿宋_GB2312"/>
          <w:color w:val="auto"/>
          <w:spacing w:val="4"/>
          <w:w w:val="97"/>
          <w:sz w:val="32"/>
          <w:szCs w:val="32"/>
          <w:highlight w:val="none"/>
        </w:rPr>
        <w:t xml:space="preserve">  课</w:t>
      </w:r>
      <w:r>
        <w:rPr>
          <w:rFonts w:hint="eastAsia" w:ascii="仿宋_GB2312" w:hAnsi="仿宋_GB2312" w:eastAsia="仿宋_GB2312" w:cs="仿宋_GB2312"/>
          <w:color w:val="auto"/>
          <w:spacing w:val="0"/>
          <w:w w:val="97"/>
          <w:sz w:val="32"/>
          <w:szCs w:val="32"/>
          <w:highlight w:val="none"/>
        </w:rPr>
        <w:t>题立项公示后，</w:t>
      </w:r>
      <w:r>
        <w:rPr>
          <w:rFonts w:hint="eastAsia" w:ascii="仿宋_GB2312" w:hAnsi="仿宋_GB2312" w:eastAsia="仿宋_GB2312" w:cs="仿宋_GB2312"/>
          <w:color w:val="auto"/>
          <w:spacing w:val="0"/>
          <w:w w:val="97"/>
          <w:sz w:val="32"/>
          <w:szCs w:val="32"/>
          <w:highlight w:val="none"/>
          <w:lang w:eastAsia="zh-CN"/>
        </w:rPr>
        <w:t>内蒙古自治区经济普查办公室</w:t>
      </w:r>
      <w:r>
        <w:rPr>
          <w:rFonts w:hint="eastAsia" w:ascii="仿宋_GB2312" w:hAnsi="仿宋_GB2312" w:eastAsia="仿宋_GB2312" w:cs="仿宋_GB2312"/>
          <w:color w:val="auto"/>
          <w:spacing w:val="0"/>
          <w:w w:val="97"/>
          <w:sz w:val="32"/>
          <w:szCs w:val="32"/>
          <w:highlight w:val="none"/>
        </w:rPr>
        <w:t>与中标单位签订承担课题研究的委托协议，按协议规定拨付课题经费并提供研究所需资料；中标单位按协议规定按时保质完成课题研究工作。</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四、资料提供</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lang w:eastAsia="zh-CN"/>
        </w:rPr>
      </w:pPr>
      <w:r>
        <w:rPr>
          <w:rFonts w:hint="eastAsia" w:ascii="仿宋_GB2312" w:hAnsi="仿宋_GB2312" w:eastAsia="仿宋_GB2312" w:cs="仿宋_GB2312"/>
          <w:b/>
          <w:bCs/>
          <w:color w:val="auto"/>
          <w:spacing w:val="4"/>
          <w:w w:val="97"/>
          <w:sz w:val="32"/>
          <w:szCs w:val="32"/>
          <w:highlight w:val="none"/>
        </w:rPr>
        <w:t>第十条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0"/>
          <w:w w:val="97"/>
          <w:sz w:val="32"/>
          <w:szCs w:val="32"/>
          <w:highlight w:val="none"/>
        </w:rPr>
        <w:t>向课题中标单位提供与课题相关的</w:t>
      </w:r>
      <w:r>
        <w:rPr>
          <w:rFonts w:hint="eastAsia" w:ascii="仿宋_GB2312" w:hAnsi="仿宋_GB2312" w:eastAsia="仿宋_GB2312" w:cs="仿宋_GB2312"/>
          <w:color w:val="auto"/>
          <w:spacing w:val="0"/>
          <w:w w:val="97"/>
          <w:sz w:val="32"/>
          <w:szCs w:val="32"/>
          <w:highlight w:val="none"/>
          <w:lang w:val="en-US" w:eastAsia="zh-CN"/>
        </w:rPr>
        <w:t>2023年内蒙古自治区投入产出表资料</w:t>
      </w:r>
      <w:r>
        <w:rPr>
          <w:rFonts w:hint="eastAsia" w:ascii="仿宋_GB2312" w:hAnsi="仿宋_GB2312" w:eastAsia="仿宋_GB2312" w:cs="仿宋_GB2312"/>
          <w:color w:val="auto"/>
          <w:spacing w:val="0"/>
          <w:w w:val="97"/>
          <w:sz w:val="32"/>
          <w:szCs w:val="32"/>
          <w:highlight w:val="none"/>
        </w:rPr>
        <w:t>。</w:t>
      </w:r>
      <w:r>
        <w:rPr>
          <w:rFonts w:hint="eastAsia" w:ascii="仿宋_GB2312" w:hAnsi="仿宋_GB2312" w:eastAsia="仿宋_GB2312" w:cs="仿宋_GB2312"/>
          <w:color w:val="auto"/>
          <w:spacing w:val="0"/>
          <w:w w:val="97"/>
          <w:sz w:val="32"/>
          <w:szCs w:val="32"/>
          <w:highlight w:val="none"/>
          <w:lang w:eastAsia="zh-CN"/>
        </w:rPr>
        <w:t>研究中需要的其他资料，由中标单位自行收集。</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ascii="仿宋_GB2312" w:hAnsi="仿宋_GB2312" w:eastAsia="仿宋_GB2312" w:cs="仿宋_GB2312"/>
          <w:b/>
          <w:bCs/>
          <w:color w:val="auto"/>
          <w:spacing w:val="4"/>
          <w:w w:val="97"/>
          <w:sz w:val="32"/>
          <w:szCs w:val="32"/>
          <w:highlight w:val="none"/>
          <w:lang w:eastAsia="zh-CN"/>
        </w:rPr>
        <w:t>一</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提供的</w:t>
      </w:r>
      <w:r>
        <w:rPr>
          <w:rFonts w:hint="eastAsia" w:ascii="仿宋_GB2312" w:hAnsi="仿宋_GB2312" w:eastAsia="仿宋_GB2312" w:cs="仿宋_GB2312"/>
          <w:color w:val="auto"/>
          <w:spacing w:val="0"/>
          <w:w w:val="97"/>
          <w:sz w:val="32"/>
          <w:szCs w:val="32"/>
          <w:highlight w:val="none"/>
          <w:lang w:val="en-US" w:eastAsia="zh-CN"/>
        </w:rPr>
        <w:t>2023年内蒙古自治区投入产出表资料</w:t>
      </w:r>
      <w:r>
        <w:rPr>
          <w:rFonts w:hint="eastAsia" w:ascii="仿宋_GB2312" w:hAnsi="仿宋_GB2312" w:eastAsia="仿宋_GB2312" w:cs="仿宋_GB2312"/>
          <w:color w:val="auto"/>
          <w:spacing w:val="4"/>
          <w:w w:val="97"/>
          <w:sz w:val="32"/>
          <w:szCs w:val="32"/>
          <w:highlight w:val="none"/>
        </w:rPr>
        <w:t>只能用于所承担的经济普查</w:t>
      </w:r>
      <w:r>
        <w:rPr>
          <w:rFonts w:hint="eastAsia" w:ascii="仿宋_GB2312" w:hAnsi="仿宋_GB2312" w:eastAsia="仿宋_GB2312" w:cs="仿宋_GB2312"/>
          <w:color w:val="auto"/>
          <w:spacing w:val="4"/>
          <w:w w:val="97"/>
          <w:sz w:val="32"/>
          <w:szCs w:val="32"/>
          <w:highlight w:val="none"/>
          <w:lang w:eastAsia="zh-CN"/>
        </w:rPr>
        <w:t>投入产出调查</w:t>
      </w:r>
      <w:r>
        <w:rPr>
          <w:rFonts w:hint="eastAsia" w:ascii="仿宋_GB2312" w:hAnsi="仿宋_GB2312" w:eastAsia="仿宋_GB2312" w:cs="仿宋_GB2312"/>
          <w:color w:val="auto"/>
          <w:spacing w:val="4"/>
          <w:w w:val="97"/>
          <w:sz w:val="32"/>
          <w:szCs w:val="32"/>
          <w:highlight w:val="none"/>
        </w:rPr>
        <w:t>课题研究，中标单位不得对外提供</w:t>
      </w:r>
      <w:r>
        <w:rPr>
          <w:rFonts w:hint="eastAsia" w:ascii="仿宋_GB2312" w:hAnsi="仿宋_GB2312" w:eastAsia="仿宋_GB2312" w:cs="仿宋_GB2312"/>
          <w:color w:val="auto"/>
          <w:spacing w:val="4"/>
          <w:w w:val="97"/>
          <w:sz w:val="32"/>
          <w:szCs w:val="32"/>
          <w:highlight w:val="none"/>
          <w:lang w:eastAsia="zh-CN"/>
        </w:rPr>
        <w:t>或用于其他研究</w:t>
      </w:r>
      <w:r>
        <w:rPr>
          <w:rFonts w:hint="eastAsia" w:ascii="仿宋_GB2312" w:hAnsi="仿宋_GB2312" w:eastAsia="仿宋_GB2312" w:cs="仿宋_GB2312"/>
          <w:color w:val="auto"/>
          <w:spacing w:val="4"/>
          <w:w w:val="97"/>
          <w:sz w:val="32"/>
          <w:szCs w:val="32"/>
          <w:highlight w:val="none"/>
        </w:rPr>
        <w:t>，违者将承担相应的法律责任。</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五、课题管理</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0"/>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ascii="仿宋_GB2312" w:hAnsi="仿宋_GB2312" w:eastAsia="仿宋_GB2312" w:cs="仿宋_GB2312"/>
          <w:b/>
          <w:bCs/>
          <w:color w:val="auto"/>
          <w:spacing w:val="4"/>
          <w:w w:val="97"/>
          <w:sz w:val="32"/>
          <w:szCs w:val="32"/>
          <w:highlight w:val="none"/>
          <w:lang w:eastAsia="zh-CN"/>
        </w:rPr>
        <w:t>二</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课题研究合同签署后，中标单位要在</w:t>
      </w:r>
      <w:r>
        <w:rPr>
          <w:rFonts w:hint="eastAsia" w:ascii="仿宋_GB2312" w:hAnsi="仿宋_GB2312" w:eastAsia="仿宋_GB2312" w:cs="仿宋_GB2312"/>
          <w:color w:val="auto"/>
          <w:spacing w:val="4"/>
          <w:w w:val="97"/>
          <w:sz w:val="32"/>
          <w:szCs w:val="32"/>
          <w:highlight w:val="none"/>
          <w:lang w:val="en-US" w:eastAsia="zh-CN"/>
        </w:rPr>
        <w:t>15个工作日内</w:t>
      </w:r>
      <w:r>
        <w:rPr>
          <w:rFonts w:hint="eastAsia" w:ascii="仿宋_GB2312" w:hAnsi="仿宋_GB2312" w:eastAsia="仿宋_GB2312" w:cs="仿宋_GB2312"/>
          <w:color w:val="auto"/>
          <w:spacing w:val="0"/>
          <w:w w:val="97"/>
          <w:sz w:val="32"/>
          <w:szCs w:val="32"/>
          <w:highlight w:val="none"/>
        </w:rPr>
        <w:t>组织开题，并及时将开题情况报送</w:t>
      </w:r>
      <w:r>
        <w:rPr>
          <w:rFonts w:hint="eastAsia" w:ascii="仿宋_GB2312" w:hAnsi="仿宋_GB2312" w:eastAsia="仿宋_GB2312" w:cs="仿宋_GB2312"/>
          <w:color w:val="auto"/>
          <w:spacing w:val="0"/>
          <w:w w:val="97"/>
          <w:sz w:val="32"/>
          <w:szCs w:val="32"/>
          <w:highlight w:val="none"/>
          <w:lang w:eastAsia="zh-CN"/>
        </w:rPr>
        <w:t>内蒙古自治区经济普查办公室</w:t>
      </w:r>
      <w:r>
        <w:rPr>
          <w:rFonts w:hint="eastAsia" w:ascii="仿宋_GB2312" w:hAnsi="仿宋_GB2312" w:eastAsia="仿宋_GB2312" w:cs="仿宋_GB2312"/>
          <w:color w:val="auto"/>
          <w:spacing w:val="0"/>
          <w:w w:val="97"/>
          <w:sz w:val="32"/>
          <w:szCs w:val="32"/>
          <w:highlight w:val="none"/>
        </w:rPr>
        <w:t>。</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ascii="仿宋_GB2312" w:hAnsi="仿宋_GB2312" w:eastAsia="仿宋_GB2312" w:cs="仿宋_GB2312"/>
          <w:b/>
          <w:bCs/>
          <w:color w:val="auto"/>
          <w:spacing w:val="4"/>
          <w:w w:val="97"/>
          <w:sz w:val="32"/>
          <w:szCs w:val="32"/>
          <w:highlight w:val="none"/>
          <w:lang w:eastAsia="zh-CN"/>
        </w:rPr>
        <w:t>三</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0"/>
          <w:w w:val="97"/>
          <w:sz w:val="32"/>
          <w:szCs w:val="32"/>
          <w:highlight w:val="none"/>
          <w:lang w:eastAsia="zh-CN"/>
        </w:rPr>
        <w:t>内蒙古自治区经济普查办公室指定专人与研究课题负责人联络，掌握课题研究进度，必要时要求课题中标单位提供阶段性研究成果。</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ascii="仿宋_GB2312" w:hAnsi="仿宋_GB2312" w:eastAsia="仿宋_GB2312" w:cs="仿宋_GB2312"/>
          <w:b/>
          <w:bCs/>
          <w:color w:val="auto"/>
          <w:spacing w:val="4"/>
          <w:w w:val="97"/>
          <w:sz w:val="32"/>
          <w:szCs w:val="32"/>
          <w:highlight w:val="none"/>
          <w:lang w:eastAsia="zh-CN"/>
        </w:rPr>
        <w:t>四</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凡</w:t>
      </w:r>
      <w:r>
        <w:rPr>
          <w:rFonts w:hint="eastAsia" w:ascii="仿宋_GB2312" w:hAnsi="仿宋_GB2312" w:eastAsia="仿宋_GB2312" w:cs="仿宋_GB2312"/>
          <w:color w:val="auto"/>
          <w:spacing w:val="0"/>
          <w:w w:val="97"/>
          <w:sz w:val="32"/>
          <w:szCs w:val="32"/>
          <w:highlight w:val="none"/>
        </w:rPr>
        <w:t>有下列情形之一者，需由课题负责人提出书面请示，报</w:t>
      </w:r>
      <w:r>
        <w:rPr>
          <w:rFonts w:hint="eastAsia" w:ascii="仿宋_GB2312" w:hAnsi="仿宋_GB2312" w:eastAsia="仿宋_GB2312" w:cs="仿宋_GB2312"/>
          <w:color w:val="auto"/>
          <w:spacing w:val="0"/>
          <w:w w:val="97"/>
          <w:sz w:val="32"/>
          <w:szCs w:val="32"/>
          <w:highlight w:val="none"/>
          <w:lang w:eastAsia="zh-CN"/>
        </w:rPr>
        <w:t>内蒙古自治区经济普查办公室</w:t>
      </w:r>
      <w:r>
        <w:rPr>
          <w:rFonts w:hint="eastAsia" w:ascii="仿宋_GB2312" w:hAnsi="仿宋_GB2312" w:eastAsia="仿宋_GB2312" w:cs="仿宋_GB2312"/>
          <w:color w:val="auto"/>
          <w:spacing w:val="0"/>
          <w:w w:val="97"/>
          <w:sz w:val="32"/>
          <w:szCs w:val="32"/>
          <w:highlight w:val="none"/>
        </w:rPr>
        <w:t>审批同意后方可执行，否则将不予结项。</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（一）变更课题负责人；</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（二）改变课题名称；</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（三）改变成果形式；</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（四）对研究内容作出重大调整；</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（五）课题完成时间因故延期；</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（六）因故终止或撤消课题。</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ascii="仿宋_GB2312" w:hAnsi="仿宋_GB2312" w:eastAsia="仿宋_GB2312" w:cs="仿宋_GB2312"/>
          <w:b/>
          <w:bCs/>
          <w:color w:val="auto"/>
          <w:spacing w:val="4"/>
          <w:w w:val="97"/>
          <w:sz w:val="32"/>
          <w:szCs w:val="32"/>
          <w:highlight w:val="none"/>
          <w:lang w:eastAsia="zh-CN"/>
        </w:rPr>
        <w:t>五</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凡有下列情形之一者，</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有权终止或撤消课题，并要求返还全部已经提供的课题经费和有关资料。</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（一）研究成果有严重政治问题；</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（二）剽窃他人成果，弄虚作假；</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（三）研究成果学术质量低劣；</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（四）以过去的或其他课题的研究成果代替本次课题成果；</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（五）研究内容与</w:t>
      </w:r>
      <w:r>
        <w:rPr>
          <w:rFonts w:hint="eastAsia" w:ascii="仿宋_GB2312" w:hAnsi="仿宋_GB2312" w:eastAsia="仿宋_GB2312" w:cs="仿宋_GB2312"/>
          <w:color w:val="auto"/>
          <w:spacing w:val="0"/>
          <w:w w:val="97"/>
          <w:sz w:val="32"/>
          <w:szCs w:val="32"/>
          <w:highlight w:val="none"/>
          <w:lang w:val="en-US" w:eastAsia="zh-CN"/>
        </w:rPr>
        <w:t>2023年内蒙古自治区投入产出表</w:t>
      </w:r>
      <w:r>
        <w:rPr>
          <w:rFonts w:hint="eastAsia" w:ascii="仿宋_GB2312" w:hAnsi="仿宋_GB2312" w:eastAsia="仿宋_GB2312" w:cs="仿宋_GB2312"/>
          <w:color w:val="auto"/>
          <w:spacing w:val="4"/>
          <w:w w:val="97"/>
          <w:sz w:val="32"/>
          <w:szCs w:val="32"/>
          <w:highlight w:val="none"/>
        </w:rPr>
        <w:t>无关；</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（六）与批准的课题设计严重不符；</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（七）未按规定提交课题研究成果；</w:t>
      </w:r>
    </w:p>
    <w:p>
      <w:pPr>
        <w:pStyle w:val="9"/>
        <w:keepNext w:val="0"/>
        <w:keepLines w:val="0"/>
        <w:pageBreakBefore w:val="0"/>
        <w:widowControl w:val="0"/>
        <w:kinsoku/>
        <w:wordWrap/>
        <w:overflowPunct/>
        <w:topLinePunct w:val="0"/>
        <w:autoSpaceDE/>
        <w:autoSpaceDN/>
        <w:bidi w:val="0"/>
        <w:adjustRightInd/>
        <w:snapToGrid/>
        <w:spacing w:line="590" w:lineRule="exact"/>
        <w:ind w:firstLine="636"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color w:val="auto"/>
          <w:spacing w:val="4"/>
          <w:w w:val="97"/>
          <w:sz w:val="32"/>
          <w:szCs w:val="32"/>
          <w:highlight w:val="none"/>
        </w:rPr>
        <w:t>（八）严重违反财务制度。</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六、成果管理</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b/>
          <w:bCs/>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w:t>
      </w:r>
      <w:r>
        <w:rPr>
          <w:rFonts w:hint="eastAsia" w:hAnsi="仿宋_GB2312" w:cs="仿宋_GB2312"/>
          <w:b/>
          <w:bCs/>
          <w:color w:val="auto"/>
          <w:spacing w:val="4"/>
          <w:w w:val="97"/>
          <w:sz w:val="32"/>
          <w:szCs w:val="32"/>
          <w:highlight w:val="none"/>
          <w:lang w:eastAsia="zh-CN"/>
        </w:rPr>
        <w:t>六</w:t>
      </w:r>
      <w:r>
        <w:rPr>
          <w:rFonts w:hint="eastAsia" w:ascii="仿宋_GB2312" w:hAnsi="仿宋_GB2312" w:eastAsia="仿宋_GB2312" w:cs="仿宋_GB2312"/>
          <w:b/>
          <w:bCs/>
          <w:color w:val="auto"/>
          <w:spacing w:val="4"/>
          <w:w w:val="97"/>
          <w:sz w:val="32"/>
          <w:szCs w:val="32"/>
          <w:highlight w:val="none"/>
        </w:rPr>
        <w:t>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课题负责人应于</w:t>
      </w:r>
      <w:r>
        <w:rPr>
          <w:rFonts w:hint="eastAsia" w:ascii="仿宋_GB2312" w:hAnsi="仿宋_GB2312" w:eastAsia="仿宋_GB2312" w:cs="仿宋_GB2312"/>
          <w:color w:val="auto"/>
          <w:spacing w:val="4"/>
          <w:w w:val="97"/>
          <w:sz w:val="32"/>
          <w:szCs w:val="32"/>
          <w:highlight w:val="none"/>
          <w:lang w:val="en-US" w:eastAsia="zh-CN"/>
        </w:rPr>
        <w:t>2025年12月30日前完成课题的初步研究成果，提交</w:t>
      </w:r>
      <w:r>
        <w:rPr>
          <w:rFonts w:hint="eastAsia" w:ascii="仿宋_GB2312" w:hAnsi="仿宋_GB2312" w:eastAsia="仿宋_GB2312" w:cs="仿宋_GB2312"/>
          <w:color w:val="auto"/>
          <w:spacing w:val="4"/>
          <w:w w:val="97"/>
          <w:sz w:val="32"/>
          <w:szCs w:val="32"/>
          <w:highlight w:val="none"/>
          <w:lang w:eastAsia="zh-CN"/>
        </w:rPr>
        <w:t>内蒙古自治区经济普查办公室进行初审，通过初审后进一步进行修改和完善。</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第十七条</w:t>
      </w:r>
      <w:r>
        <w:rPr>
          <w:rFonts w:hint="eastAsia" w:ascii="仿宋_GB2312" w:hAnsi="仿宋_GB2312" w:eastAsia="仿宋_GB2312" w:cs="仿宋_GB2312"/>
          <w:color w:val="auto"/>
          <w:spacing w:val="4"/>
          <w:w w:val="97"/>
          <w:sz w:val="32"/>
          <w:szCs w:val="32"/>
          <w:highlight w:val="none"/>
        </w:rPr>
        <w:t xml:space="preserve">  </w:t>
      </w:r>
      <w:r>
        <w:rPr>
          <w:rFonts w:hint="default" w:ascii="仿宋_GB2312" w:hAnsi="仿宋_GB2312" w:eastAsia="仿宋_GB2312" w:cs="仿宋_GB2312"/>
          <w:color w:val="auto"/>
          <w:spacing w:val="4"/>
          <w:w w:val="97"/>
          <w:sz w:val="32"/>
          <w:szCs w:val="32"/>
          <w:highlight w:val="none"/>
          <w:lang w:eastAsia="zh-CN"/>
        </w:rPr>
        <w:t>课题</w:t>
      </w:r>
      <w:r>
        <w:rPr>
          <w:rFonts w:hint="default" w:ascii="仿宋_GB2312" w:hAnsi="仿宋_GB2312" w:eastAsia="仿宋_GB2312" w:cs="仿宋_GB2312"/>
          <w:color w:val="auto"/>
          <w:spacing w:val="4"/>
          <w:w w:val="97"/>
          <w:sz w:val="32"/>
          <w:szCs w:val="32"/>
          <w:highlight w:val="none"/>
          <w:lang w:val="en-US" w:eastAsia="zh-CN"/>
        </w:rPr>
        <w:t>研究完成后，课题负责人于202</w:t>
      </w:r>
      <w:r>
        <w:rPr>
          <w:rFonts w:hint="eastAsia" w:ascii="仿宋_GB2312" w:hAnsi="仿宋_GB2312" w:eastAsia="仿宋_GB2312" w:cs="仿宋_GB2312"/>
          <w:color w:val="auto"/>
          <w:spacing w:val="4"/>
          <w:w w:val="97"/>
          <w:sz w:val="32"/>
          <w:szCs w:val="32"/>
          <w:highlight w:val="none"/>
          <w:lang w:val="en-US" w:eastAsia="zh-CN"/>
        </w:rPr>
        <w:t>6</w:t>
      </w:r>
      <w:r>
        <w:rPr>
          <w:rFonts w:hint="default" w:ascii="仿宋_GB2312" w:hAnsi="仿宋_GB2312" w:eastAsia="仿宋_GB2312" w:cs="仿宋_GB2312"/>
          <w:color w:val="auto"/>
          <w:spacing w:val="4"/>
          <w:w w:val="97"/>
          <w:sz w:val="32"/>
          <w:szCs w:val="32"/>
          <w:highlight w:val="none"/>
          <w:lang w:val="en-US" w:eastAsia="zh-CN"/>
        </w:rPr>
        <w:t>年</w:t>
      </w:r>
      <w:r>
        <w:rPr>
          <w:rFonts w:hint="eastAsia" w:ascii="仿宋_GB2312" w:hAnsi="仿宋_GB2312" w:eastAsia="仿宋_GB2312" w:cs="仿宋_GB2312"/>
          <w:color w:val="auto"/>
          <w:spacing w:val="4"/>
          <w:w w:val="97"/>
          <w:sz w:val="32"/>
          <w:szCs w:val="32"/>
          <w:highlight w:val="none"/>
          <w:lang w:val="en-US" w:eastAsia="zh-CN"/>
        </w:rPr>
        <w:t>2</w:t>
      </w:r>
      <w:r>
        <w:rPr>
          <w:rFonts w:hint="default" w:ascii="仿宋_GB2312" w:hAnsi="仿宋_GB2312" w:eastAsia="仿宋_GB2312" w:cs="仿宋_GB2312"/>
          <w:color w:val="auto"/>
          <w:spacing w:val="4"/>
          <w:w w:val="97"/>
          <w:sz w:val="32"/>
          <w:szCs w:val="32"/>
          <w:highlight w:val="none"/>
          <w:lang w:val="en-US" w:eastAsia="zh-CN"/>
        </w:rPr>
        <w:t>月</w:t>
      </w:r>
      <w:r>
        <w:rPr>
          <w:rFonts w:hint="eastAsia" w:ascii="仿宋_GB2312" w:hAnsi="仿宋_GB2312" w:eastAsia="仿宋_GB2312" w:cs="仿宋_GB2312"/>
          <w:color w:val="auto"/>
          <w:spacing w:val="4"/>
          <w:w w:val="97"/>
          <w:sz w:val="32"/>
          <w:szCs w:val="32"/>
          <w:highlight w:val="none"/>
          <w:lang w:val="en-US" w:eastAsia="zh-CN"/>
        </w:rPr>
        <w:t>28</w:t>
      </w:r>
      <w:r>
        <w:rPr>
          <w:rFonts w:hint="default" w:ascii="仿宋_GB2312" w:hAnsi="仿宋_GB2312" w:eastAsia="仿宋_GB2312" w:cs="仿宋_GB2312"/>
          <w:color w:val="auto"/>
          <w:spacing w:val="4"/>
          <w:w w:val="97"/>
          <w:sz w:val="32"/>
          <w:szCs w:val="32"/>
          <w:highlight w:val="none"/>
          <w:lang w:val="en-US" w:eastAsia="zh-CN"/>
        </w:rPr>
        <w:t>日前</w:t>
      </w:r>
      <w:r>
        <w:rPr>
          <w:rFonts w:hint="eastAsia" w:ascii="仿宋_GB2312" w:hAnsi="仿宋_GB2312" w:eastAsia="仿宋_GB2312" w:cs="仿宋_GB2312"/>
          <w:color w:val="auto"/>
          <w:spacing w:val="4"/>
          <w:w w:val="97"/>
          <w:sz w:val="32"/>
          <w:szCs w:val="32"/>
          <w:highlight w:val="none"/>
          <w:lang w:val="en-US" w:eastAsia="zh-CN"/>
        </w:rPr>
        <w:t>将研究报告和成果摘要（5000-8000字）一式十五份，一并加盖公章报送内蒙古自治区经济普查办公室，并同时提交电子版及查重报告。具</w:t>
      </w:r>
      <w:r>
        <w:rPr>
          <w:rFonts w:hint="eastAsia" w:ascii="仿宋_GB2312" w:hAnsi="仿宋_GB2312" w:eastAsia="仿宋_GB2312" w:cs="仿宋_GB2312"/>
          <w:color w:val="auto"/>
          <w:spacing w:val="4"/>
          <w:w w:val="97"/>
          <w:sz w:val="32"/>
          <w:szCs w:val="32"/>
          <w:highlight w:val="none"/>
          <w:lang w:eastAsia="zh-CN"/>
        </w:rPr>
        <w:t>体要求另行通知。</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第十八条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组建专家组对研究成果进行评审鉴定。经评审合格的课题成果，</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颁发证书，并择优向有关报刊杂志推荐发表或编辑出版。</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第十九条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有权对研究成果进行压缩、提炼和改编，形成专题分析研究报告。</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第二十条</w:t>
      </w:r>
      <w:r>
        <w:rPr>
          <w:rFonts w:hint="eastAsia" w:ascii="仿宋_GB2312" w:hAnsi="仿宋_GB2312" w:eastAsia="仿宋_GB2312" w:cs="仿宋_GB2312"/>
          <w:color w:val="auto"/>
          <w:spacing w:val="4"/>
          <w:w w:val="97"/>
          <w:sz w:val="32"/>
          <w:szCs w:val="32"/>
          <w:highlight w:val="none"/>
        </w:rPr>
        <w:t xml:space="preserve">  研究成果未经</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同意，不得公开发表；经</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同意发表的课题，应注明“</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第五次全国经济普查</w:t>
      </w:r>
      <w:r>
        <w:rPr>
          <w:rFonts w:hint="eastAsia" w:ascii="仿宋_GB2312" w:hAnsi="仿宋_GB2312" w:eastAsia="仿宋_GB2312" w:cs="仿宋_GB2312"/>
          <w:color w:val="auto"/>
          <w:spacing w:val="4"/>
          <w:w w:val="97"/>
          <w:sz w:val="32"/>
          <w:szCs w:val="32"/>
          <w:highlight w:val="none"/>
          <w:lang w:eastAsia="zh-CN"/>
        </w:rPr>
        <w:t>投入产出</w:t>
      </w:r>
      <w:r>
        <w:rPr>
          <w:rFonts w:hint="eastAsia" w:ascii="仿宋_GB2312" w:hAnsi="仿宋_GB2312" w:eastAsia="仿宋_GB2312" w:cs="仿宋_GB2312"/>
          <w:color w:val="auto"/>
          <w:spacing w:val="4"/>
          <w:w w:val="97"/>
          <w:sz w:val="32"/>
          <w:szCs w:val="32"/>
          <w:highlight w:val="none"/>
        </w:rPr>
        <w:t>研究课题”字样。</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七、经费管理</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第二十一条</w:t>
      </w:r>
      <w:r>
        <w:rPr>
          <w:rFonts w:hint="eastAsia" w:ascii="仿宋_GB2312" w:hAnsi="仿宋_GB2312" w:eastAsia="仿宋_GB2312" w:cs="仿宋_GB2312"/>
          <w:color w:val="auto"/>
          <w:spacing w:val="4"/>
          <w:w w:val="97"/>
          <w:sz w:val="32"/>
          <w:szCs w:val="32"/>
          <w:highlight w:val="none"/>
        </w:rPr>
        <w:t xml:space="preserve">  经济普查经费由</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统计局管理，</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使用经济普查经费设立课题经费，对中标课题研究工作进行资助，课题经费由</w:t>
      </w:r>
      <w:r>
        <w:rPr>
          <w:rFonts w:hint="eastAsia" w:ascii="仿宋_GB2312" w:hAnsi="仿宋_GB2312" w:eastAsia="仿宋_GB2312" w:cs="仿宋_GB2312"/>
          <w:color w:val="auto"/>
          <w:spacing w:val="4"/>
          <w:w w:val="97"/>
          <w:sz w:val="32"/>
          <w:szCs w:val="32"/>
          <w:highlight w:val="none"/>
          <w:lang w:eastAsia="zh-CN"/>
        </w:rPr>
        <w:t>内蒙古自治区</w:t>
      </w:r>
      <w:r>
        <w:rPr>
          <w:rFonts w:hint="eastAsia" w:ascii="仿宋_GB2312" w:hAnsi="仿宋_GB2312" w:eastAsia="仿宋_GB2312" w:cs="仿宋_GB2312"/>
          <w:color w:val="auto"/>
          <w:spacing w:val="4"/>
          <w:w w:val="97"/>
          <w:sz w:val="32"/>
          <w:szCs w:val="32"/>
          <w:highlight w:val="none"/>
        </w:rPr>
        <w:t>统计局管理和拨付。课题承担单位和负责人应严格按照国家财务有关规定管理使用课题经费，并自觉接受有关部门的监督检查。</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default" w:ascii="仿宋_GB2312" w:hAnsi="仿宋_GB2312" w:eastAsia="仿宋_GB2312" w:cs="仿宋_GB2312"/>
          <w:color w:val="auto"/>
          <w:spacing w:val="4"/>
          <w:w w:val="97"/>
          <w:sz w:val="32"/>
          <w:szCs w:val="32"/>
          <w:highlight w:val="none"/>
          <w:lang w:val="en-US" w:eastAsia="zh-CN"/>
        </w:rPr>
      </w:pPr>
      <w:r>
        <w:rPr>
          <w:rFonts w:hint="eastAsia" w:ascii="仿宋_GB2312" w:hAnsi="仿宋_GB2312" w:eastAsia="仿宋_GB2312" w:cs="仿宋_GB2312"/>
          <w:b/>
          <w:bCs/>
          <w:color w:val="auto"/>
          <w:spacing w:val="4"/>
          <w:w w:val="97"/>
          <w:sz w:val="32"/>
          <w:szCs w:val="32"/>
          <w:highlight w:val="none"/>
        </w:rPr>
        <w:t>第二十二条</w:t>
      </w:r>
      <w:r>
        <w:rPr>
          <w:rFonts w:hint="eastAsia" w:ascii="仿宋_GB2312" w:hAnsi="仿宋_GB2312" w:eastAsia="仿宋_GB2312" w:cs="仿宋_GB2312"/>
          <w:color w:val="auto"/>
          <w:spacing w:val="4"/>
          <w:w w:val="97"/>
          <w:sz w:val="32"/>
          <w:szCs w:val="32"/>
          <w:highlight w:val="none"/>
        </w:rPr>
        <w:t xml:space="preserve">  </w:t>
      </w:r>
      <w:r>
        <w:rPr>
          <w:rFonts w:hint="eastAsia" w:ascii="仿宋_GB2312" w:hAnsi="仿宋_GB2312" w:eastAsia="仿宋_GB2312" w:cs="仿宋_GB2312"/>
          <w:color w:val="auto"/>
          <w:spacing w:val="6"/>
          <w:w w:val="97"/>
          <w:sz w:val="32"/>
          <w:szCs w:val="32"/>
          <w:highlight w:val="none"/>
          <w:lang w:eastAsia="zh-CN"/>
        </w:rPr>
        <w:t>每个课题资助经费</w:t>
      </w:r>
      <w:r>
        <w:rPr>
          <w:rFonts w:hint="eastAsia" w:ascii="仿宋_GB2312" w:hAnsi="仿宋_GB2312" w:eastAsia="仿宋_GB2312" w:cs="仿宋_GB2312"/>
          <w:color w:val="auto"/>
          <w:spacing w:val="6"/>
          <w:w w:val="97"/>
          <w:sz w:val="32"/>
          <w:szCs w:val="32"/>
          <w:highlight w:val="none"/>
          <w:lang w:val="en-US" w:eastAsia="zh-CN"/>
        </w:rPr>
        <w:t>3万</w:t>
      </w:r>
      <w:r>
        <w:rPr>
          <w:rFonts w:hint="eastAsia" w:ascii="仿宋_GB2312" w:hAnsi="仿宋_GB2312" w:eastAsia="仿宋_GB2312" w:cs="仿宋_GB2312"/>
          <w:color w:val="auto"/>
          <w:spacing w:val="6"/>
          <w:w w:val="97"/>
          <w:sz w:val="32"/>
          <w:szCs w:val="32"/>
          <w:highlight w:val="none"/>
        </w:rPr>
        <w:t>元</w:t>
      </w:r>
      <w:r>
        <w:rPr>
          <w:rFonts w:hint="eastAsia" w:ascii="仿宋_GB2312" w:hAnsi="仿宋_GB2312" w:eastAsia="仿宋_GB2312" w:cs="仿宋_GB2312"/>
          <w:color w:val="auto"/>
          <w:spacing w:val="6"/>
          <w:w w:val="97"/>
          <w:sz w:val="32"/>
          <w:szCs w:val="32"/>
          <w:highlight w:val="none"/>
          <w:lang w:eastAsia="zh-CN"/>
        </w:rPr>
        <w:t>，分两批拨付。课题研究合同签署后，第一批拨付课题经费的</w:t>
      </w:r>
      <w:r>
        <w:rPr>
          <w:rFonts w:hint="eastAsia" w:ascii="仿宋_GB2312" w:hAnsi="仿宋_GB2312" w:eastAsia="仿宋_GB2312" w:cs="仿宋_GB2312"/>
          <w:color w:val="auto"/>
          <w:spacing w:val="6"/>
          <w:w w:val="97"/>
          <w:sz w:val="32"/>
          <w:szCs w:val="32"/>
          <w:highlight w:val="none"/>
          <w:lang w:val="en-US" w:eastAsia="zh-CN"/>
        </w:rPr>
        <w:t>70%</w:t>
      </w:r>
      <w:r>
        <w:rPr>
          <w:rFonts w:hint="eastAsia" w:hAnsi="仿宋_GB2312" w:cs="仿宋_GB2312"/>
          <w:color w:val="auto"/>
          <w:spacing w:val="6"/>
          <w:w w:val="97"/>
          <w:sz w:val="32"/>
          <w:szCs w:val="32"/>
          <w:highlight w:val="none"/>
          <w:lang w:val="en-US" w:eastAsia="zh-CN"/>
        </w:rPr>
        <w:t>；</w:t>
      </w:r>
      <w:r>
        <w:rPr>
          <w:rFonts w:hint="eastAsia" w:ascii="仿宋_GB2312" w:hAnsi="仿宋_GB2312" w:eastAsia="仿宋_GB2312" w:cs="仿宋_GB2312"/>
          <w:color w:val="auto"/>
          <w:spacing w:val="6"/>
          <w:w w:val="97"/>
          <w:sz w:val="32"/>
          <w:szCs w:val="32"/>
          <w:highlight w:val="none"/>
          <w:lang w:val="en-US" w:eastAsia="zh-CN"/>
        </w:rPr>
        <w:t>课题完成后，经评审合格，拨付课题经费的30%。</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第二十三条</w:t>
      </w:r>
      <w:r>
        <w:rPr>
          <w:rFonts w:hint="eastAsia" w:ascii="仿宋_GB2312" w:hAnsi="仿宋_GB2312" w:eastAsia="仿宋_GB2312" w:cs="仿宋_GB2312"/>
          <w:color w:val="auto"/>
          <w:spacing w:val="4"/>
          <w:w w:val="97"/>
          <w:sz w:val="32"/>
          <w:szCs w:val="32"/>
          <w:highlight w:val="none"/>
        </w:rPr>
        <w:t xml:space="preserve">  课题经费应直接用于从事课题调查研究、收集资料、论证咨询、资料印刷等方面，必须做到专款专用。</w:t>
      </w:r>
    </w:p>
    <w:p>
      <w:pPr>
        <w:pStyle w:val="9"/>
        <w:keepNext w:val="0"/>
        <w:keepLines w:val="0"/>
        <w:pageBreakBefore w:val="0"/>
        <w:widowControl w:val="0"/>
        <w:kinsoku/>
        <w:wordWrap/>
        <w:overflowPunct/>
        <w:topLinePunct w:val="0"/>
        <w:autoSpaceDE/>
        <w:autoSpaceDN/>
        <w:bidi w:val="0"/>
        <w:adjustRightInd/>
        <w:snapToGrid/>
        <w:spacing w:before="253" w:beforeLines="80" w:after="253" w:afterLines="80" w:line="590" w:lineRule="exact"/>
        <w:ind w:firstLine="0" w:firstLineChars="0"/>
        <w:jc w:val="center"/>
        <w:textAlignment w:val="auto"/>
        <w:rPr>
          <w:rFonts w:hint="eastAsia" w:ascii="黑体" w:hAnsi="黑体" w:eastAsia="黑体" w:cs="黑体"/>
          <w:color w:val="auto"/>
          <w:spacing w:val="4"/>
          <w:w w:val="97"/>
          <w:sz w:val="36"/>
          <w:szCs w:val="36"/>
          <w:highlight w:val="none"/>
        </w:rPr>
      </w:pPr>
      <w:r>
        <w:rPr>
          <w:rFonts w:hint="eastAsia" w:ascii="黑体" w:hAnsi="黑体" w:eastAsia="黑体" w:cs="黑体"/>
          <w:color w:val="auto"/>
          <w:spacing w:val="4"/>
          <w:w w:val="97"/>
          <w:sz w:val="36"/>
          <w:szCs w:val="36"/>
          <w:highlight w:val="none"/>
        </w:rPr>
        <w:t>八、附</w:t>
      </w:r>
      <w:r>
        <w:rPr>
          <w:rFonts w:hint="eastAsia" w:ascii="黑体" w:hAnsi="黑体" w:eastAsia="黑体" w:cs="黑体"/>
          <w:color w:val="auto"/>
          <w:spacing w:val="4"/>
          <w:w w:val="97"/>
          <w:sz w:val="36"/>
          <w:szCs w:val="36"/>
          <w:highlight w:val="none"/>
          <w:lang w:val="en-US" w:eastAsia="zh-CN"/>
        </w:rPr>
        <w:t xml:space="preserve">  </w:t>
      </w:r>
      <w:r>
        <w:rPr>
          <w:rFonts w:hint="eastAsia" w:ascii="黑体" w:hAnsi="黑体" w:eastAsia="黑体" w:cs="黑体"/>
          <w:color w:val="auto"/>
          <w:spacing w:val="4"/>
          <w:w w:val="97"/>
          <w:sz w:val="36"/>
          <w:szCs w:val="36"/>
          <w:highlight w:val="none"/>
        </w:rPr>
        <w:t>则</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第二十四条</w:t>
      </w:r>
      <w:r>
        <w:rPr>
          <w:rFonts w:hint="eastAsia" w:ascii="仿宋_GB2312" w:hAnsi="仿宋_GB2312" w:eastAsia="仿宋_GB2312" w:cs="仿宋_GB2312"/>
          <w:color w:val="auto"/>
          <w:spacing w:val="4"/>
          <w:w w:val="97"/>
          <w:sz w:val="32"/>
          <w:szCs w:val="32"/>
          <w:highlight w:val="none"/>
        </w:rPr>
        <w:t xml:space="preserve">  本办法在执行期间，</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可根据工作需要，适时进行补充或者修订。</w:t>
      </w:r>
    </w:p>
    <w:p>
      <w:pPr>
        <w:pStyle w:val="9"/>
        <w:keepNext w:val="0"/>
        <w:keepLines w:val="0"/>
        <w:pageBreakBefore w:val="0"/>
        <w:widowControl w:val="0"/>
        <w:kinsoku/>
        <w:wordWrap/>
        <w:overflowPunct/>
        <w:topLinePunct w:val="0"/>
        <w:autoSpaceDE/>
        <w:autoSpaceDN/>
        <w:bidi w:val="0"/>
        <w:adjustRightInd/>
        <w:snapToGrid/>
        <w:spacing w:line="590" w:lineRule="exact"/>
        <w:ind w:firstLine="638" w:firstLineChars="200"/>
        <w:textAlignment w:val="auto"/>
        <w:rPr>
          <w:rFonts w:hint="eastAsia" w:ascii="仿宋_GB2312" w:hAnsi="仿宋_GB2312" w:eastAsia="仿宋_GB2312" w:cs="仿宋_GB2312"/>
          <w:color w:val="auto"/>
          <w:spacing w:val="4"/>
          <w:w w:val="97"/>
          <w:sz w:val="32"/>
          <w:szCs w:val="32"/>
          <w:highlight w:val="none"/>
        </w:rPr>
      </w:pPr>
      <w:r>
        <w:rPr>
          <w:rFonts w:hint="eastAsia" w:ascii="仿宋_GB2312" w:hAnsi="仿宋_GB2312" w:eastAsia="仿宋_GB2312" w:cs="仿宋_GB2312"/>
          <w:b/>
          <w:bCs/>
          <w:color w:val="auto"/>
          <w:spacing w:val="4"/>
          <w:w w:val="97"/>
          <w:sz w:val="32"/>
          <w:szCs w:val="32"/>
          <w:highlight w:val="none"/>
        </w:rPr>
        <w:t>第二十五条</w:t>
      </w:r>
      <w:r>
        <w:rPr>
          <w:rFonts w:hint="eastAsia" w:ascii="仿宋_GB2312" w:hAnsi="仿宋_GB2312" w:eastAsia="仿宋_GB2312" w:cs="仿宋_GB2312"/>
          <w:color w:val="auto"/>
          <w:spacing w:val="4"/>
          <w:w w:val="97"/>
          <w:sz w:val="32"/>
          <w:szCs w:val="32"/>
          <w:highlight w:val="none"/>
        </w:rPr>
        <w:t xml:space="preserve">  本办法由</w:t>
      </w:r>
      <w:r>
        <w:rPr>
          <w:rFonts w:hint="eastAsia" w:ascii="仿宋_GB2312" w:hAnsi="仿宋_GB2312" w:eastAsia="仿宋_GB2312" w:cs="仿宋_GB2312"/>
          <w:color w:val="auto"/>
          <w:spacing w:val="4"/>
          <w:w w:val="97"/>
          <w:sz w:val="32"/>
          <w:szCs w:val="32"/>
          <w:highlight w:val="none"/>
          <w:lang w:eastAsia="zh-CN"/>
        </w:rPr>
        <w:t>内蒙古自治区经济普查办公室</w:t>
      </w:r>
      <w:r>
        <w:rPr>
          <w:rFonts w:hint="eastAsia" w:ascii="仿宋_GB2312" w:hAnsi="仿宋_GB2312" w:eastAsia="仿宋_GB2312" w:cs="仿宋_GB2312"/>
          <w:color w:val="auto"/>
          <w:spacing w:val="4"/>
          <w:w w:val="97"/>
          <w:sz w:val="32"/>
          <w:szCs w:val="32"/>
          <w:highlight w:val="none"/>
        </w:rPr>
        <w:t>负责解释。</w:t>
      </w:r>
    </w:p>
    <w:p>
      <w:pPr>
        <w:spacing w:line="120" w:lineRule="exact"/>
        <w:rPr>
          <w:rFonts w:hint="default"/>
          <w:highlight w:val="none"/>
          <w:lang w:val="en-US" w:eastAsia="zh-CN"/>
        </w:rPr>
      </w:pPr>
      <w:r>
        <w:rPr>
          <w:sz w:val="21"/>
          <w:highlight w:val="none"/>
        </w:rPr>
        <mc:AlternateContent>
          <mc:Choice Requires="wps">
            <w:drawing>
              <wp:anchor distT="0" distB="0" distL="114300" distR="114300" simplePos="0" relativeHeight="251658240" behindDoc="0" locked="0" layoutInCell="1" allowOverlap="1">
                <wp:simplePos x="0" y="0"/>
                <wp:positionH relativeFrom="column">
                  <wp:posOffset>165100</wp:posOffset>
                </wp:positionH>
                <wp:positionV relativeFrom="paragraph">
                  <wp:posOffset>200025</wp:posOffset>
                </wp:positionV>
                <wp:extent cx="895350" cy="40005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895350" cy="400050"/>
                        </a:xfrm>
                        <a:prstGeom prst="rect">
                          <a:avLst/>
                        </a:prstGeom>
                        <a:solidFill>
                          <a:srgbClr val="FFFFFF"/>
                        </a:solidFill>
                        <a:ln>
                          <a:noFill/>
                        </a:ln>
                      </wps:spPr>
                      <wps:txbx>
                        <w:txbxContent>
                          <w:p/>
                        </w:txbxContent>
                      </wps:txbx>
                      <wps:bodyPr upright="true"/>
                    </wps:wsp>
                  </a:graphicData>
                </a:graphic>
              </wp:anchor>
            </w:drawing>
          </mc:Choice>
          <mc:Fallback>
            <w:pict>
              <v:shape id="_x0000_s1026" o:spid="_x0000_s1026" o:spt="202" type="#_x0000_t202" style="position:absolute;left:0pt;margin-left:13pt;margin-top:15.75pt;height:31.5pt;width:70.5pt;z-index:251658240;mso-width-relative:page;mso-height-relative:page;" fillcolor="#FFFFFF" filled="t" stroked="f" coordsize="21600,21600" o:gfxdata="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DzZSYrWAAAACAEAAA8AAAAAAAAAAQAgAAAAOAAAAGRycy9kb3ducmV2LnhtbFBLAQIU&#10;ABQAAAAIAIdO4kC+DInNpgEAAC4DAAAOAAAAAAAAAAEAIAAAADsBAABkcnMvZTJvRG9jLnhtbFBL&#10;BQYAAAAABgAGAFkBAABTBQAAAAA=&#10;">
                <v:fill on="t" focussize="0,0"/>
                <v:stroke on="f"/>
                <v:imagedata o:title=""/>
                <o:lock v:ext="edit" aspectratio="f"/>
                <v:textbox>
                  <w:txbxContent>
                    <w:p/>
                  </w:txbxContent>
                </v:textbox>
              </v:shape>
            </w:pict>
          </mc:Fallback>
        </mc:AlternateContent>
      </w:r>
      <w:bookmarkStart w:id="0" w:name="_GoBack"/>
      <w:bookmarkEnd w:id="0"/>
    </w:p>
    <w:sectPr>
      <w:footerReference r:id="rId3" w:type="default"/>
      <w:pgSz w:w="11906" w:h="16838"/>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0000019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Cambria">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6"/>
          <w:jc w:val="center"/>
        </w:pPr>
        <w:r>
          <w:rPr>
            <w:rFonts w:hint="eastAsia"/>
          </w:rPr>
          <w:t>-</w:t>
        </w:r>
        <w:r>
          <w:fldChar w:fldCharType="begin"/>
        </w:r>
        <w:r>
          <w:instrText xml:space="preserve">PAGE   \* MERGEFORMAT</w:instrText>
        </w:r>
        <w:r>
          <w:fldChar w:fldCharType="separate"/>
        </w:r>
        <w:r>
          <w:rPr>
            <w:lang w:val="zh-CN"/>
          </w:rPr>
          <w:t>1</w:t>
        </w:r>
        <w:r>
          <w:fldChar w:fldCharType="end"/>
        </w:r>
        <w:r>
          <w:rPr>
            <w:rFonts w:hint="eastAsia"/>
          </w:rPr>
          <w:t>-</w:t>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739"/>
    <w:rsid w:val="0001701B"/>
    <w:rsid w:val="0002497E"/>
    <w:rsid w:val="000253AB"/>
    <w:rsid w:val="00035519"/>
    <w:rsid w:val="00040470"/>
    <w:rsid w:val="000404E5"/>
    <w:rsid w:val="00042D19"/>
    <w:rsid w:val="00055E88"/>
    <w:rsid w:val="00067D62"/>
    <w:rsid w:val="00090E6F"/>
    <w:rsid w:val="000B028F"/>
    <w:rsid w:val="000C63C7"/>
    <w:rsid w:val="000D3274"/>
    <w:rsid w:val="000D66BD"/>
    <w:rsid w:val="000D688D"/>
    <w:rsid w:val="000D72F7"/>
    <w:rsid w:val="000E02A6"/>
    <w:rsid w:val="000E2ADB"/>
    <w:rsid w:val="001050CC"/>
    <w:rsid w:val="00112D5E"/>
    <w:rsid w:val="00116BB0"/>
    <w:rsid w:val="00126395"/>
    <w:rsid w:val="001329FE"/>
    <w:rsid w:val="00133B6C"/>
    <w:rsid w:val="00133ECB"/>
    <w:rsid w:val="001345FE"/>
    <w:rsid w:val="00135895"/>
    <w:rsid w:val="00136172"/>
    <w:rsid w:val="001536EC"/>
    <w:rsid w:val="0015686D"/>
    <w:rsid w:val="00160205"/>
    <w:rsid w:val="00163492"/>
    <w:rsid w:val="00193E59"/>
    <w:rsid w:val="00194635"/>
    <w:rsid w:val="001A021C"/>
    <w:rsid w:val="001A4F5D"/>
    <w:rsid w:val="001B0FCC"/>
    <w:rsid w:val="001B51C0"/>
    <w:rsid w:val="001B7B59"/>
    <w:rsid w:val="001C247C"/>
    <w:rsid w:val="001D1515"/>
    <w:rsid w:val="001F3FBE"/>
    <w:rsid w:val="0020273C"/>
    <w:rsid w:val="00220A71"/>
    <w:rsid w:val="00223064"/>
    <w:rsid w:val="00233890"/>
    <w:rsid w:val="002362B6"/>
    <w:rsid w:val="00241B1D"/>
    <w:rsid w:val="00256FEE"/>
    <w:rsid w:val="002649A7"/>
    <w:rsid w:val="002669FD"/>
    <w:rsid w:val="00273476"/>
    <w:rsid w:val="00284675"/>
    <w:rsid w:val="002D34B3"/>
    <w:rsid w:val="002D3A76"/>
    <w:rsid w:val="002D7049"/>
    <w:rsid w:val="002D7CC4"/>
    <w:rsid w:val="002E52C3"/>
    <w:rsid w:val="002E62FB"/>
    <w:rsid w:val="002E656E"/>
    <w:rsid w:val="003143E4"/>
    <w:rsid w:val="003230EA"/>
    <w:rsid w:val="00323104"/>
    <w:rsid w:val="003274A9"/>
    <w:rsid w:val="00334A93"/>
    <w:rsid w:val="00335906"/>
    <w:rsid w:val="00342FCF"/>
    <w:rsid w:val="00360739"/>
    <w:rsid w:val="0038666B"/>
    <w:rsid w:val="00386B54"/>
    <w:rsid w:val="00394561"/>
    <w:rsid w:val="003A38D3"/>
    <w:rsid w:val="003B4CF5"/>
    <w:rsid w:val="003B74EB"/>
    <w:rsid w:val="003B79C7"/>
    <w:rsid w:val="003C7B7D"/>
    <w:rsid w:val="003E2E1A"/>
    <w:rsid w:val="003E4F39"/>
    <w:rsid w:val="003E60D7"/>
    <w:rsid w:val="003F1AF8"/>
    <w:rsid w:val="003F2B6F"/>
    <w:rsid w:val="00410A39"/>
    <w:rsid w:val="004234E1"/>
    <w:rsid w:val="004245C2"/>
    <w:rsid w:val="00430901"/>
    <w:rsid w:val="004359CE"/>
    <w:rsid w:val="0043650A"/>
    <w:rsid w:val="0044688D"/>
    <w:rsid w:val="00450061"/>
    <w:rsid w:val="004514E3"/>
    <w:rsid w:val="00470647"/>
    <w:rsid w:val="00477AA8"/>
    <w:rsid w:val="004937D3"/>
    <w:rsid w:val="00494911"/>
    <w:rsid w:val="004B4B31"/>
    <w:rsid w:val="004C13E2"/>
    <w:rsid w:val="004D39D9"/>
    <w:rsid w:val="004D60CE"/>
    <w:rsid w:val="004E573B"/>
    <w:rsid w:val="00503A85"/>
    <w:rsid w:val="00515145"/>
    <w:rsid w:val="005220A6"/>
    <w:rsid w:val="005245EC"/>
    <w:rsid w:val="00525AB3"/>
    <w:rsid w:val="00551C27"/>
    <w:rsid w:val="005529DA"/>
    <w:rsid w:val="00557861"/>
    <w:rsid w:val="005671EF"/>
    <w:rsid w:val="00577EC5"/>
    <w:rsid w:val="00581D5D"/>
    <w:rsid w:val="005A3892"/>
    <w:rsid w:val="005C0D9B"/>
    <w:rsid w:val="005D4069"/>
    <w:rsid w:val="005D52C3"/>
    <w:rsid w:val="005D6475"/>
    <w:rsid w:val="005E2778"/>
    <w:rsid w:val="005F05DF"/>
    <w:rsid w:val="005F2DB8"/>
    <w:rsid w:val="005F3167"/>
    <w:rsid w:val="005F7F76"/>
    <w:rsid w:val="00603D08"/>
    <w:rsid w:val="0061071D"/>
    <w:rsid w:val="00622B88"/>
    <w:rsid w:val="00622EB9"/>
    <w:rsid w:val="00630C58"/>
    <w:rsid w:val="00636F3B"/>
    <w:rsid w:val="006426FF"/>
    <w:rsid w:val="00646D53"/>
    <w:rsid w:val="0066571B"/>
    <w:rsid w:val="00666054"/>
    <w:rsid w:val="00682BB7"/>
    <w:rsid w:val="00692F2B"/>
    <w:rsid w:val="006A5B0C"/>
    <w:rsid w:val="006A6B49"/>
    <w:rsid w:val="006A6FE1"/>
    <w:rsid w:val="006B1F4A"/>
    <w:rsid w:val="006C1921"/>
    <w:rsid w:val="006C417A"/>
    <w:rsid w:val="006D2A80"/>
    <w:rsid w:val="006E24EE"/>
    <w:rsid w:val="006E7AD9"/>
    <w:rsid w:val="0071041E"/>
    <w:rsid w:val="00710F27"/>
    <w:rsid w:val="0072171F"/>
    <w:rsid w:val="00725BCE"/>
    <w:rsid w:val="00727295"/>
    <w:rsid w:val="00752267"/>
    <w:rsid w:val="0075360D"/>
    <w:rsid w:val="00755284"/>
    <w:rsid w:val="007678C0"/>
    <w:rsid w:val="00767AB6"/>
    <w:rsid w:val="0077346E"/>
    <w:rsid w:val="00775C1D"/>
    <w:rsid w:val="007864BB"/>
    <w:rsid w:val="00786602"/>
    <w:rsid w:val="007A7521"/>
    <w:rsid w:val="007B0D02"/>
    <w:rsid w:val="007C3ABC"/>
    <w:rsid w:val="007D0451"/>
    <w:rsid w:val="007D093A"/>
    <w:rsid w:val="007F036B"/>
    <w:rsid w:val="007F0FE7"/>
    <w:rsid w:val="007F4103"/>
    <w:rsid w:val="00821441"/>
    <w:rsid w:val="00845447"/>
    <w:rsid w:val="0084672A"/>
    <w:rsid w:val="00861330"/>
    <w:rsid w:val="008755ED"/>
    <w:rsid w:val="008962F1"/>
    <w:rsid w:val="008A0738"/>
    <w:rsid w:val="008A1A80"/>
    <w:rsid w:val="008F61DB"/>
    <w:rsid w:val="00901D61"/>
    <w:rsid w:val="009229BD"/>
    <w:rsid w:val="0092308F"/>
    <w:rsid w:val="00927E49"/>
    <w:rsid w:val="00933623"/>
    <w:rsid w:val="00937160"/>
    <w:rsid w:val="0094661D"/>
    <w:rsid w:val="009473DA"/>
    <w:rsid w:val="00970BFC"/>
    <w:rsid w:val="00973567"/>
    <w:rsid w:val="00977256"/>
    <w:rsid w:val="00983320"/>
    <w:rsid w:val="00983B2B"/>
    <w:rsid w:val="0098438B"/>
    <w:rsid w:val="00987E84"/>
    <w:rsid w:val="009A239A"/>
    <w:rsid w:val="009A4847"/>
    <w:rsid w:val="009A4D47"/>
    <w:rsid w:val="009A7879"/>
    <w:rsid w:val="009B1B40"/>
    <w:rsid w:val="009B2BC8"/>
    <w:rsid w:val="009C2132"/>
    <w:rsid w:val="009C5290"/>
    <w:rsid w:val="009E079C"/>
    <w:rsid w:val="009E7125"/>
    <w:rsid w:val="009F2741"/>
    <w:rsid w:val="009F6DDE"/>
    <w:rsid w:val="00A11E57"/>
    <w:rsid w:val="00A20DC9"/>
    <w:rsid w:val="00A36111"/>
    <w:rsid w:val="00A4309C"/>
    <w:rsid w:val="00A54AA3"/>
    <w:rsid w:val="00A734C0"/>
    <w:rsid w:val="00A751B3"/>
    <w:rsid w:val="00AA121B"/>
    <w:rsid w:val="00AB300B"/>
    <w:rsid w:val="00AB5964"/>
    <w:rsid w:val="00AB76AD"/>
    <w:rsid w:val="00AC1F1A"/>
    <w:rsid w:val="00AC4866"/>
    <w:rsid w:val="00AD2D59"/>
    <w:rsid w:val="00B03E20"/>
    <w:rsid w:val="00B12475"/>
    <w:rsid w:val="00B26F0B"/>
    <w:rsid w:val="00B27717"/>
    <w:rsid w:val="00B33DC3"/>
    <w:rsid w:val="00B4304B"/>
    <w:rsid w:val="00B43150"/>
    <w:rsid w:val="00B552EA"/>
    <w:rsid w:val="00B673FD"/>
    <w:rsid w:val="00B7789E"/>
    <w:rsid w:val="00B81C69"/>
    <w:rsid w:val="00B82151"/>
    <w:rsid w:val="00B91113"/>
    <w:rsid w:val="00B9613F"/>
    <w:rsid w:val="00BA05B4"/>
    <w:rsid w:val="00BA21F8"/>
    <w:rsid w:val="00BA3487"/>
    <w:rsid w:val="00BC56F0"/>
    <w:rsid w:val="00BD4937"/>
    <w:rsid w:val="00BD7D24"/>
    <w:rsid w:val="00BF7BA8"/>
    <w:rsid w:val="00C00ABF"/>
    <w:rsid w:val="00C06C0C"/>
    <w:rsid w:val="00C168EC"/>
    <w:rsid w:val="00C211FB"/>
    <w:rsid w:val="00C43FDE"/>
    <w:rsid w:val="00C576CF"/>
    <w:rsid w:val="00C7185D"/>
    <w:rsid w:val="00C84A18"/>
    <w:rsid w:val="00C863C0"/>
    <w:rsid w:val="00C904C9"/>
    <w:rsid w:val="00C924E5"/>
    <w:rsid w:val="00C9757F"/>
    <w:rsid w:val="00CA0B6B"/>
    <w:rsid w:val="00CB04DF"/>
    <w:rsid w:val="00CD4350"/>
    <w:rsid w:val="00CD7005"/>
    <w:rsid w:val="00CE6B18"/>
    <w:rsid w:val="00CF0347"/>
    <w:rsid w:val="00D00A6C"/>
    <w:rsid w:val="00D124D7"/>
    <w:rsid w:val="00D3681E"/>
    <w:rsid w:val="00D36F79"/>
    <w:rsid w:val="00D42150"/>
    <w:rsid w:val="00D54E22"/>
    <w:rsid w:val="00D62101"/>
    <w:rsid w:val="00D6285A"/>
    <w:rsid w:val="00D803CF"/>
    <w:rsid w:val="00D80474"/>
    <w:rsid w:val="00D85898"/>
    <w:rsid w:val="00DB37A9"/>
    <w:rsid w:val="00DC1CDA"/>
    <w:rsid w:val="00DD447E"/>
    <w:rsid w:val="00DF0930"/>
    <w:rsid w:val="00DF5BD4"/>
    <w:rsid w:val="00DF71E8"/>
    <w:rsid w:val="00E212BD"/>
    <w:rsid w:val="00E260AE"/>
    <w:rsid w:val="00E3124E"/>
    <w:rsid w:val="00E34AE7"/>
    <w:rsid w:val="00E35061"/>
    <w:rsid w:val="00E4163E"/>
    <w:rsid w:val="00E42D3C"/>
    <w:rsid w:val="00E467C3"/>
    <w:rsid w:val="00E46BF0"/>
    <w:rsid w:val="00E547AD"/>
    <w:rsid w:val="00E56479"/>
    <w:rsid w:val="00E74598"/>
    <w:rsid w:val="00E767C6"/>
    <w:rsid w:val="00E77244"/>
    <w:rsid w:val="00E84933"/>
    <w:rsid w:val="00E95AFC"/>
    <w:rsid w:val="00E95C28"/>
    <w:rsid w:val="00EC20A6"/>
    <w:rsid w:val="00ED28DA"/>
    <w:rsid w:val="00EE1BB0"/>
    <w:rsid w:val="00EE3C3C"/>
    <w:rsid w:val="00EF2C95"/>
    <w:rsid w:val="00F31B3F"/>
    <w:rsid w:val="00F3588D"/>
    <w:rsid w:val="00F56A98"/>
    <w:rsid w:val="00F67450"/>
    <w:rsid w:val="00F72506"/>
    <w:rsid w:val="00F74070"/>
    <w:rsid w:val="00F74193"/>
    <w:rsid w:val="00FC5644"/>
    <w:rsid w:val="00FD65AD"/>
    <w:rsid w:val="00FE20AE"/>
    <w:rsid w:val="00FE67B8"/>
    <w:rsid w:val="00FF5665"/>
    <w:rsid w:val="03CE752C"/>
    <w:rsid w:val="04CB5BEC"/>
    <w:rsid w:val="0B5BBE54"/>
    <w:rsid w:val="0FFEBD45"/>
    <w:rsid w:val="1797C13A"/>
    <w:rsid w:val="17FC91E4"/>
    <w:rsid w:val="1BF77D6A"/>
    <w:rsid w:val="1DFB426A"/>
    <w:rsid w:val="1FC903AD"/>
    <w:rsid w:val="26D7FD7A"/>
    <w:rsid w:val="2716F878"/>
    <w:rsid w:val="277740F9"/>
    <w:rsid w:val="2C3BD391"/>
    <w:rsid w:val="2DFD9F91"/>
    <w:rsid w:val="31DF2CAC"/>
    <w:rsid w:val="33C79111"/>
    <w:rsid w:val="366FCDEC"/>
    <w:rsid w:val="36FE33C5"/>
    <w:rsid w:val="37DF5942"/>
    <w:rsid w:val="39DC68DA"/>
    <w:rsid w:val="39EFB77E"/>
    <w:rsid w:val="3AC51D31"/>
    <w:rsid w:val="3B2799D0"/>
    <w:rsid w:val="3BDBDC83"/>
    <w:rsid w:val="3BFFC29C"/>
    <w:rsid w:val="3CF52D37"/>
    <w:rsid w:val="3CF5B6E2"/>
    <w:rsid w:val="3D3E29F9"/>
    <w:rsid w:val="3D3E4C4F"/>
    <w:rsid w:val="3D57931B"/>
    <w:rsid w:val="3D5FDBB1"/>
    <w:rsid w:val="3D72F3F1"/>
    <w:rsid w:val="3D774BFE"/>
    <w:rsid w:val="3DAB5973"/>
    <w:rsid w:val="3DFC6A3C"/>
    <w:rsid w:val="3E351C36"/>
    <w:rsid w:val="3ED3671E"/>
    <w:rsid w:val="3EEF1802"/>
    <w:rsid w:val="3EFBA702"/>
    <w:rsid w:val="3F2F6831"/>
    <w:rsid w:val="3F3F5907"/>
    <w:rsid w:val="3F47A6D2"/>
    <w:rsid w:val="3FF6AF6C"/>
    <w:rsid w:val="3FF7418B"/>
    <w:rsid w:val="3FFBC052"/>
    <w:rsid w:val="3FFD39E5"/>
    <w:rsid w:val="3FFF6BB4"/>
    <w:rsid w:val="41E51E06"/>
    <w:rsid w:val="43FFC4CB"/>
    <w:rsid w:val="47D43877"/>
    <w:rsid w:val="47EDBE64"/>
    <w:rsid w:val="4EFF383C"/>
    <w:rsid w:val="53AF9E50"/>
    <w:rsid w:val="547B802B"/>
    <w:rsid w:val="55BFEFFB"/>
    <w:rsid w:val="55CF31E0"/>
    <w:rsid w:val="567FCC71"/>
    <w:rsid w:val="577210DB"/>
    <w:rsid w:val="57770C18"/>
    <w:rsid w:val="57F6E80B"/>
    <w:rsid w:val="59E931DC"/>
    <w:rsid w:val="5AB79BDB"/>
    <w:rsid w:val="5B9FE270"/>
    <w:rsid w:val="5D3B0544"/>
    <w:rsid w:val="5D776D1D"/>
    <w:rsid w:val="5DF80A94"/>
    <w:rsid w:val="5E1FD8C2"/>
    <w:rsid w:val="5E9F1A37"/>
    <w:rsid w:val="5EFE2F4D"/>
    <w:rsid w:val="5F3DC6F6"/>
    <w:rsid w:val="5F3F4FB9"/>
    <w:rsid w:val="5F6B18EB"/>
    <w:rsid w:val="5FAFC8C9"/>
    <w:rsid w:val="5FF6BD0F"/>
    <w:rsid w:val="6255585D"/>
    <w:rsid w:val="63BFD95A"/>
    <w:rsid w:val="65F7D50E"/>
    <w:rsid w:val="65FAC9F9"/>
    <w:rsid w:val="66CCD921"/>
    <w:rsid w:val="67FAE0F4"/>
    <w:rsid w:val="67FF65B8"/>
    <w:rsid w:val="6875DFE9"/>
    <w:rsid w:val="6A3F12E6"/>
    <w:rsid w:val="6AF2746E"/>
    <w:rsid w:val="6BFF86C8"/>
    <w:rsid w:val="6D52D882"/>
    <w:rsid w:val="6DF20A0D"/>
    <w:rsid w:val="6DF538E8"/>
    <w:rsid w:val="6DFDADFB"/>
    <w:rsid w:val="6E77D0D8"/>
    <w:rsid w:val="6EC7A4FC"/>
    <w:rsid w:val="6EFD5B78"/>
    <w:rsid w:val="6F5F8DEB"/>
    <w:rsid w:val="6F99BFA4"/>
    <w:rsid w:val="6FB7E8BD"/>
    <w:rsid w:val="6FBFB38A"/>
    <w:rsid w:val="6FFDAF4F"/>
    <w:rsid w:val="6FFE186E"/>
    <w:rsid w:val="7077C15F"/>
    <w:rsid w:val="71778DEB"/>
    <w:rsid w:val="71A37045"/>
    <w:rsid w:val="72FF8B39"/>
    <w:rsid w:val="73BDE1EE"/>
    <w:rsid w:val="73EB52FB"/>
    <w:rsid w:val="73F75591"/>
    <w:rsid w:val="74D73816"/>
    <w:rsid w:val="75BF92B7"/>
    <w:rsid w:val="75EBA7ED"/>
    <w:rsid w:val="75FF5121"/>
    <w:rsid w:val="75FFA9B9"/>
    <w:rsid w:val="76F3C40D"/>
    <w:rsid w:val="77AA1829"/>
    <w:rsid w:val="77BE7024"/>
    <w:rsid w:val="77D9585E"/>
    <w:rsid w:val="77EF479E"/>
    <w:rsid w:val="78F127E5"/>
    <w:rsid w:val="79F746E7"/>
    <w:rsid w:val="79FFFA13"/>
    <w:rsid w:val="7A66147D"/>
    <w:rsid w:val="7A6997B6"/>
    <w:rsid w:val="7A7E9D67"/>
    <w:rsid w:val="7AE2254B"/>
    <w:rsid w:val="7B58D9A6"/>
    <w:rsid w:val="7B7F76F3"/>
    <w:rsid w:val="7BE79DFA"/>
    <w:rsid w:val="7BF6AC2A"/>
    <w:rsid w:val="7BF7B194"/>
    <w:rsid w:val="7CA3E458"/>
    <w:rsid w:val="7CBFE123"/>
    <w:rsid w:val="7CEFDAFE"/>
    <w:rsid w:val="7D2D8305"/>
    <w:rsid w:val="7D967792"/>
    <w:rsid w:val="7DC3B977"/>
    <w:rsid w:val="7DD791F1"/>
    <w:rsid w:val="7DECB888"/>
    <w:rsid w:val="7DFD73EC"/>
    <w:rsid w:val="7DFDEAB6"/>
    <w:rsid w:val="7DFE9406"/>
    <w:rsid w:val="7E7F58E0"/>
    <w:rsid w:val="7EC74218"/>
    <w:rsid w:val="7ECF8CA7"/>
    <w:rsid w:val="7EEFBEF3"/>
    <w:rsid w:val="7EF70FEB"/>
    <w:rsid w:val="7EFFA281"/>
    <w:rsid w:val="7EFFC67A"/>
    <w:rsid w:val="7F0FF5BF"/>
    <w:rsid w:val="7F5F365C"/>
    <w:rsid w:val="7F5F5D4F"/>
    <w:rsid w:val="7F6D2AF1"/>
    <w:rsid w:val="7F7F1E88"/>
    <w:rsid w:val="7F9BF8A1"/>
    <w:rsid w:val="7F9E249E"/>
    <w:rsid w:val="7FAFA00A"/>
    <w:rsid w:val="7FBF9400"/>
    <w:rsid w:val="7FBFA642"/>
    <w:rsid w:val="7FDBC653"/>
    <w:rsid w:val="7FDCA8CA"/>
    <w:rsid w:val="7FE98E21"/>
    <w:rsid w:val="7FF683AE"/>
    <w:rsid w:val="7FF9930C"/>
    <w:rsid w:val="7FFF1F86"/>
    <w:rsid w:val="7FFF5DD6"/>
    <w:rsid w:val="7FFFDD73"/>
    <w:rsid w:val="8BBFEDF0"/>
    <w:rsid w:val="8D6F7BCF"/>
    <w:rsid w:val="8DFEEFEA"/>
    <w:rsid w:val="93DD3A16"/>
    <w:rsid w:val="95ED8A73"/>
    <w:rsid w:val="967FC8B2"/>
    <w:rsid w:val="97CB7755"/>
    <w:rsid w:val="9909139C"/>
    <w:rsid w:val="9B77194F"/>
    <w:rsid w:val="9D7B16D0"/>
    <w:rsid w:val="9DF8A5A4"/>
    <w:rsid w:val="9FBA81E1"/>
    <w:rsid w:val="9FCC3403"/>
    <w:rsid w:val="9FFB01A6"/>
    <w:rsid w:val="AFB7699B"/>
    <w:rsid w:val="AFDF92EC"/>
    <w:rsid w:val="AFDFD5D2"/>
    <w:rsid w:val="AFF4D381"/>
    <w:rsid w:val="B7F61856"/>
    <w:rsid w:val="BAF54B8D"/>
    <w:rsid w:val="BBBF5D66"/>
    <w:rsid w:val="BBFF70B0"/>
    <w:rsid w:val="BC7310E1"/>
    <w:rsid w:val="BCF709E8"/>
    <w:rsid w:val="BDBF2A33"/>
    <w:rsid w:val="BDEAB2A1"/>
    <w:rsid w:val="BDFF387F"/>
    <w:rsid w:val="BEFCC865"/>
    <w:rsid w:val="BF5D4414"/>
    <w:rsid w:val="BF759782"/>
    <w:rsid w:val="BFCAB7E2"/>
    <w:rsid w:val="BFEF3BC9"/>
    <w:rsid w:val="BFEFC866"/>
    <w:rsid w:val="BFFB11CC"/>
    <w:rsid w:val="C374DAA6"/>
    <w:rsid w:val="C5D52E48"/>
    <w:rsid w:val="C6EFC956"/>
    <w:rsid w:val="C78F0BCE"/>
    <w:rsid w:val="C7F7703E"/>
    <w:rsid w:val="CA7ED1ED"/>
    <w:rsid w:val="CAFE76A7"/>
    <w:rsid w:val="CAFFD3FE"/>
    <w:rsid w:val="CBF7A974"/>
    <w:rsid w:val="CFBF00FE"/>
    <w:rsid w:val="CFFBC12F"/>
    <w:rsid w:val="CFFFA1F3"/>
    <w:rsid w:val="D1D70849"/>
    <w:rsid w:val="D3EEF7B7"/>
    <w:rsid w:val="D3F3C467"/>
    <w:rsid w:val="D7FD7A9F"/>
    <w:rsid w:val="D7FF980D"/>
    <w:rsid w:val="D9738356"/>
    <w:rsid w:val="D9FF38E1"/>
    <w:rsid w:val="DB6FD9DE"/>
    <w:rsid w:val="DBBE2C59"/>
    <w:rsid w:val="DBDF85C7"/>
    <w:rsid w:val="DBF7246B"/>
    <w:rsid w:val="DCF835FD"/>
    <w:rsid w:val="DCFF410E"/>
    <w:rsid w:val="DCFFEEC5"/>
    <w:rsid w:val="DDA4271F"/>
    <w:rsid w:val="DDF10BBB"/>
    <w:rsid w:val="DE4F2183"/>
    <w:rsid w:val="DEB20BFB"/>
    <w:rsid w:val="DEBECC7E"/>
    <w:rsid w:val="DF5D0333"/>
    <w:rsid w:val="DF7B3751"/>
    <w:rsid w:val="DFDF0BEE"/>
    <w:rsid w:val="DFE68403"/>
    <w:rsid w:val="DFF7123F"/>
    <w:rsid w:val="DFFAAC64"/>
    <w:rsid w:val="DFFE2962"/>
    <w:rsid w:val="DFFEF4E2"/>
    <w:rsid w:val="E2F7D622"/>
    <w:rsid w:val="E3AD1F3D"/>
    <w:rsid w:val="E3FBB03A"/>
    <w:rsid w:val="E6DFDC2C"/>
    <w:rsid w:val="E9F84EB7"/>
    <w:rsid w:val="EBAFB09F"/>
    <w:rsid w:val="EBB5B993"/>
    <w:rsid w:val="EBBF211D"/>
    <w:rsid w:val="EBFFC5FB"/>
    <w:rsid w:val="EEFB4E64"/>
    <w:rsid w:val="EEFB94FB"/>
    <w:rsid w:val="EEFF648F"/>
    <w:rsid w:val="EF33248A"/>
    <w:rsid w:val="EF56C73B"/>
    <w:rsid w:val="EF5A248B"/>
    <w:rsid w:val="EF97DA59"/>
    <w:rsid w:val="EFBB489F"/>
    <w:rsid w:val="EFED3211"/>
    <w:rsid w:val="F1DF83C7"/>
    <w:rsid w:val="F1FF872D"/>
    <w:rsid w:val="F3DF35C7"/>
    <w:rsid w:val="F3E867F8"/>
    <w:rsid w:val="F47F609D"/>
    <w:rsid w:val="F5AFB418"/>
    <w:rsid w:val="F5FF5928"/>
    <w:rsid w:val="F5FFAADB"/>
    <w:rsid w:val="F76FF485"/>
    <w:rsid w:val="F77E834C"/>
    <w:rsid w:val="F7B73AA6"/>
    <w:rsid w:val="F7FEBA31"/>
    <w:rsid w:val="F8F7DEDD"/>
    <w:rsid w:val="F9379786"/>
    <w:rsid w:val="F937AF27"/>
    <w:rsid w:val="F99F5226"/>
    <w:rsid w:val="F9C99D5B"/>
    <w:rsid w:val="F9E9D0B6"/>
    <w:rsid w:val="FB3BD7B7"/>
    <w:rsid w:val="FB3DFECB"/>
    <w:rsid w:val="FB3FD61E"/>
    <w:rsid w:val="FBD53E79"/>
    <w:rsid w:val="FBFB1E42"/>
    <w:rsid w:val="FBFF2310"/>
    <w:rsid w:val="FCDB71CE"/>
    <w:rsid w:val="FCE43494"/>
    <w:rsid w:val="FD68B034"/>
    <w:rsid w:val="FD6D26A4"/>
    <w:rsid w:val="FDC7BF35"/>
    <w:rsid w:val="FDDFB0C5"/>
    <w:rsid w:val="FDFA4E0F"/>
    <w:rsid w:val="FDFFE0C4"/>
    <w:rsid w:val="FDFFEBD1"/>
    <w:rsid w:val="FE3CD842"/>
    <w:rsid w:val="FE49A5DE"/>
    <w:rsid w:val="FE7D4597"/>
    <w:rsid w:val="FE7FB501"/>
    <w:rsid w:val="FEBFA3F9"/>
    <w:rsid w:val="FEF62D13"/>
    <w:rsid w:val="FEFFB128"/>
    <w:rsid w:val="FEFFC1C4"/>
    <w:rsid w:val="FF459B2B"/>
    <w:rsid w:val="FF593233"/>
    <w:rsid w:val="FF7B829E"/>
    <w:rsid w:val="FFAFED89"/>
    <w:rsid w:val="FFBE1B85"/>
    <w:rsid w:val="FFBF1FE8"/>
    <w:rsid w:val="FFDFB219"/>
    <w:rsid w:val="FFEB3671"/>
    <w:rsid w:val="FFEB48B5"/>
    <w:rsid w:val="FFEFD26A"/>
    <w:rsid w:val="FFF6D9C0"/>
    <w:rsid w:val="FFF767C2"/>
    <w:rsid w:val="FFF8D397"/>
    <w:rsid w:val="FFFBFC3F"/>
    <w:rsid w:val="FFFF0935"/>
    <w:rsid w:val="FFFFEA6E"/>
    <w:rsid w:val="FFFFF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Times New Roman" w:hAnsi="Times New Roman" w:eastAsia="宋体" w:cs="Times New Roman"/>
      <w:bCs/>
    </w:rPr>
  </w:style>
  <w:style w:type="paragraph" w:styleId="3">
    <w:name w:val="Body Text"/>
    <w:basedOn w:val="1"/>
    <w:qFormat/>
    <w:uiPriority w:val="0"/>
    <w:pPr>
      <w:spacing w:line="600" w:lineRule="exact"/>
    </w:pPr>
    <w:rPr>
      <w:rFonts w:ascii="仿宋_GB2312" w:eastAsia="仿宋_GB2312"/>
      <w:sz w:val="30"/>
    </w:rPr>
  </w:style>
  <w:style w:type="paragraph" w:styleId="4">
    <w:name w:val="Body Text Indent"/>
    <w:basedOn w:val="1"/>
    <w:semiHidden/>
    <w:qFormat/>
    <w:uiPriority w:val="0"/>
    <w:pPr>
      <w:ind w:firstLine="570"/>
    </w:pPr>
    <w:rPr>
      <w:rFonts w:ascii="仿宋_GB2312" w:eastAsia="仿宋_GB2312"/>
      <w:szCs w:val="20"/>
    </w:r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4"/>
    <w:next w:val="1"/>
    <w:unhideWhenUsed/>
    <w:qFormat/>
    <w:uiPriority w:val="99"/>
    <w:pPr>
      <w:ind w:firstLine="420" w:firstLineChars="200"/>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semiHidden/>
    <w:unhideWhenUsed/>
    <w:qFormat/>
    <w:uiPriority w:val="99"/>
    <w:rPr>
      <w:color w:val="0000FF"/>
      <w:u w:val="single"/>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paragraph" w:customStyle="1" w:styleId="17">
    <w:name w:val="bshare_tex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批注框文本 Char"/>
    <w:basedOn w:val="12"/>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27</Words>
  <Characters>158</Characters>
  <Lines>1</Lines>
  <Paragraphs>1</Paragraphs>
  <TotalTime>8</TotalTime>
  <ScaleCrop>false</ScaleCrop>
  <LinksUpToDate>false</LinksUpToDate>
  <CharactersWithSpaces>184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2020-06-14T02:42:00Z</dcterms:created>
  <dc:creator>user</dc:creator>
  <cp:lastModifiedBy>tjj</cp:lastModifiedBy>
  <cp:lastPrinted>2025-09-26T23:25:00Z</cp:lastPrinted>
  <dcterms:modified xsi:type="dcterms:W3CDTF">2025-09-25T16:07:54Z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75818C297BCA52BCDBFA1466011566A5</vt:lpwstr>
  </property>
</Properties>
</file>